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D3" w:rsidRDefault="00630FD3" w:rsidP="00085CF1">
      <w:pPr>
        <w:pStyle w:val="Tekstprzypisudolnego"/>
        <w:ind w:left="-142" w:firstLine="709"/>
        <w:jc w:val="both"/>
        <w:rPr>
          <w:sz w:val="24"/>
          <w:szCs w:val="24"/>
        </w:rPr>
      </w:pPr>
    </w:p>
    <w:p w:rsidR="00630FD3" w:rsidRDefault="00630FD3" w:rsidP="00085CF1">
      <w:pPr>
        <w:pStyle w:val="Tekstprzypisudolnego"/>
        <w:ind w:left="-142" w:firstLine="709"/>
        <w:jc w:val="both"/>
        <w:rPr>
          <w:sz w:val="24"/>
          <w:szCs w:val="24"/>
        </w:rPr>
      </w:pPr>
    </w:p>
    <w:p w:rsidR="00630FD3" w:rsidRDefault="00630FD3" w:rsidP="00085CF1">
      <w:pPr>
        <w:pStyle w:val="Tekstprzypisudolnego"/>
        <w:ind w:left="-142" w:firstLine="709"/>
        <w:jc w:val="both"/>
        <w:rPr>
          <w:sz w:val="24"/>
          <w:szCs w:val="24"/>
        </w:rPr>
      </w:pPr>
    </w:p>
    <w:p w:rsidR="00630FD3" w:rsidRPr="00630FD3" w:rsidRDefault="00630FD3" w:rsidP="00630FD3">
      <w:pPr>
        <w:pStyle w:val="Tekstprzypisudolnego"/>
        <w:ind w:left="-142"/>
        <w:jc w:val="both"/>
        <w:rPr>
          <w:b/>
          <w:sz w:val="24"/>
          <w:szCs w:val="24"/>
          <w:u w:val="single"/>
        </w:rPr>
      </w:pPr>
      <w:r w:rsidRPr="00630FD3">
        <w:rPr>
          <w:b/>
          <w:sz w:val="24"/>
          <w:szCs w:val="24"/>
          <w:u w:val="single"/>
        </w:rPr>
        <w:t>dot. przetargu nieograniczonego</w:t>
      </w:r>
      <w:r w:rsidR="00085CF1" w:rsidRPr="00630FD3">
        <w:rPr>
          <w:b/>
          <w:sz w:val="24"/>
          <w:szCs w:val="24"/>
          <w:u w:val="single"/>
        </w:rPr>
        <w:t xml:space="preserve"> nr SKMMS.ZP.N.48.16 na wykonanie  naprawy czwartego poziomu utrzymania – P4  (naprawa rewizyjna) z poprawą funkcjonalności na ezt serii EN57-9</w:t>
      </w:r>
      <w:r w:rsidRPr="00630FD3">
        <w:rPr>
          <w:b/>
          <w:sz w:val="24"/>
          <w:szCs w:val="24"/>
          <w:u w:val="single"/>
        </w:rPr>
        <w:t>69</w:t>
      </w:r>
    </w:p>
    <w:p w:rsidR="00630FD3" w:rsidRDefault="00630FD3" w:rsidP="00630FD3">
      <w:pPr>
        <w:pStyle w:val="Tekstprzypisudolnego"/>
        <w:ind w:left="-142"/>
        <w:jc w:val="both"/>
        <w:rPr>
          <w:sz w:val="24"/>
          <w:szCs w:val="24"/>
        </w:rPr>
      </w:pPr>
    </w:p>
    <w:p w:rsidR="00630FD3" w:rsidRPr="00630FD3" w:rsidRDefault="00630FD3" w:rsidP="00630FD3">
      <w:pPr>
        <w:pStyle w:val="Tekstprzypisudolnego"/>
        <w:ind w:left="-142"/>
        <w:jc w:val="both"/>
        <w:rPr>
          <w:sz w:val="24"/>
          <w:szCs w:val="24"/>
        </w:rPr>
      </w:pPr>
      <w:r w:rsidRPr="00630FD3">
        <w:rPr>
          <w:sz w:val="24"/>
          <w:szCs w:val="24"/>
        </w:rPr>
        <w:t xml:space="preserve">Zamawiający udostępnia odpowiedzi na pytania zadane w toku przedmiotowego postępowania wraz z treścią pytań: </w:t>
      </w:r>
    </w:p>
    <w:p w:rsidR="00630FD3" w:rsidRDefault="00630FD3" w:rsidP="00630FD3">
      <w:pPr>
        <w:pStyle w:val="Tekstprzypisudolnego"/>
        <w:ind w:left="-142"/>
        <w:jc w:val="both"/>
        <w:rPr>
          <w:sz w:val="24"/>
          <w:szCs w:val="24"/>
        </w:rPr>
      </w:pPr>
    </w:p>
    <w:p w:rsidR="00630FD3" w:rsidRDefault="00630FD3" w:rsidP="00630FD3">
      <w:pPr>
        <w:pStyle w:val="Tekstprzypisudolnego"/>
        <w:ind w:left="-142"/>
        <w:jc w:val="both"/>
        <w:rPr>
          <w:sz w:val="24"/>
          <w:szCs w:val="24"/>
        </w:rPr>
      </w:pPr>
    </w:p>
    <w:p w:rsidR="00085CF1" w:rsidRPr="00630FD3" w:rsidRDefault="00085CF1" w:rsidP="00085CF1">
      <w:pPr>
        <w:pStyle w:val="Trescpola"/>
        <w:numPr>
          <w:ilvl w:val="0"/>
          <w:numId w:val="1"/>
        </w:numPr>
        <w:ind w:left="142" w:right="283" w:hanging="284"/>
        <w:jc w:val="both"/>
        <w:rPr>
          <w:b w:val="0"/>
          <w:i/>
        </w:rPr>
      </w:pPr>
      <w:r>
        <w:t>Projekt umowy § 1 ust. 1 –</w:t>
      </w:r>
      <w:r>
        <w:rPr>
          <w:b w:val="0"/>
        </w:rPr>
        <w:t xml:space="preserve"> Prosimy o potwierdzenie, iż podstawą przeprowadzenia naprawy z zastrzeżeniem zapisów umowy jest DSU (TTN-512-140/10). Wnioskujemy o jego udostępnienie wraz z pozostałą dokumentacją przetargową na stronie Zamawiającego.</w:t>
      </w:r>
    </w:p>
    <w:p w:rsidR="00630FD3" w:rsidRDefault="00630FD3" w:rsidP="00630FD3">
      <w:pPr>
        <w:pStyle w:val="Trescpola"/>
        <w:ind w:left="142" w:right="283"/>
        <w:jc w:val="both"/>
      </w:pPr>
    </w:p>
    <w:p w:rsidR="003E3B0C" w:rsidRDefault="003E3B0C" w:rsidP="003E3B0C">
      <w:pPr>
        <w:pStyle w:val="Trescpola"/>
        <w:ind w:left="142" w:right="283"/>
        <w:jc w:val="both"/>
        <w:rPr>
          <w:b w:val="0"/>
        </w:rPr>
      </w:pPr>
      <w:r w:rsidRPr="00630FD3">
        <w:rPr>
          <w:color w:val="FF0000"/>
        </w:rPr>
        <w:t xml:space="preserve">Odp. </w:t>
      </w:r>
      <w:r w:rsidRPr="003776DA">
        <w:rPr>
          <w:color w:val="FF0000"/>
        </w:rPr>
        <w:t>Zamawiający uwzględnia wnios</w:t>
      </w:r>
      <w:r>
        <w:rPr>
          <w:color w:val="FF0000"/>
        </w:rPr>
        <w:t>ek</w:t>
      </w:r>
      <w:r w:rsidRPr="003776DA">
        <w:rPr>
          <w:color w:val="FF0000"/>
        </w:rPr>
        <w:t xml:space="preserve"> Wykonawcy. </w:t>
      </w:r>
    </w:p>
    <w:p w:rsidR="00630FD3" w:rsidRDefault="00630FD3" w:rsidP="00630FD3">
      <w:pPr>
        <w:pStyle w:val="Trescpola"/>
        <w:ind w:left="142" w:right="283"/>
        <w:jc w:val="both"/>
        <w:rPr>
          <w:b w:val="0"/>
          <w:i/>
        </w:rPr>
      </w:pPr>
    </w:p>
    <w:p w:rsidR="00085CF1" w:rsidRDefault="00085CF1" w:rsidP="00085CF1">
      <w:pPr>
        <w:pStyle w:val="Trescpola"/>
        <w:numPr>
          <w:ilvl w:val="0"/>
          <w:numId w:val="1"/>
        </w:numPr>
        <w:tabs>
          <w:tab w:val="num" w:pos="142"/>
        </w:tabs>
        <w:ind w:left="142" w:right="283"/>
        <w:jc w:val="both"/>
        <w:rPr>
          <w:b w:val="0"/>
        </w:rPr>
      </w:pPr>
      <w:r>
        <w:t>Projekt umowy § 7 ust. 5 –</w:t>
      </w:r>
      <w:r>
        <w:rPr>
          <w:b w:val="0"/>
        </w:rPr>
        <w:t xml:space="preserve"> Wnioskujemy o wykreślenie tego punktu, ponieważ nie ma on zastosowania z uwagi, iż to Wykonawca odpowiada za utylizację złomu.</w:t>
      </w:r>
    </w:p>
    <w:p w:rsidR="00630FD3" w:rsidRDefault="00630FD3" w:rsidP="00630FD3">
      <w:pPr>
        <w:pStyle w:val="Trescpola"/>
        <w:ind w:left="142" w:right="283"/>
        <w:jc w:val="both"/>
      </w:pPr>
    </w:p>
    <w:p w:rsidR="003E3B0C" w:rsidRDefault="003E3B0C" w:rsidP="003E3B0C">
      <w:pPr>
        <w:pStyle w:val="Trescpola"/>
        <w:ind w:left="142" w:right="283"/>
        <w:jc w:val="both"/>
        <w:rPr>
          <w:b w:val="0"/>
        </w:rPr>
      </w:pPr>
      <w:r w:rsidRPr="00630FD3">
        <w:rPr>
          <w:color w:val="FF0000"/>
        </w:rPr>
        <w:t xml:space="preserve">Odp. </w:t>
      </w:r>
      <w:r w:rsidRPr="003776DA">
        <w:rPr>
          <w:color w:val="FF0000"/>
        </w:rPr>
        <w:t>Zamawiający uwzględnia wnios</w:t>
      </w:r>
      <w:r>
        <w:rPr>
          <w:color w:val="FF0000"/>
        </w:rPr>
        <w:t>ek</w:t>
      </w:r>
      <w:r w:rsidRPr="003776DA">
        <w:rPr>
          <w:color w:val="FF0000"/>
        </w:rPr>
        <w:t xml:space="preserve"> Wykonawcy. </w:t>
      </w:r>
    </w:p>
    <w:p w:rsidR="00630FD3" w:rsidRPr="00630FD3" w:rsidRDefault="00630FD3" w:rsidP="00630FD3">
      <w:pPr>
        <w:pStyle w:val="Trescpola"/>
        <w:ind w:left="142" w:right="283"/>
        <w:jc w:val="both"/>
      </w:pPr>
    </w:p>
    <w:p w:rsidR="00630FD3" w:rsidRDefault="00630FD3" w:rsidP="00630FD3">
      <w:pPr>
        <w:pStyle w:val="Trescpola"/>
        <w:ind w:left="142" w:right="283"/>
        <w:jc w:val="both"/>
        <w:rPr>
          <w:b w:val="0"/>
        </w:rPr>
      </w:pPr>
    </w:p>
    <w:p w:rsidR="00085CF1" w:rsidRDefault="00085CF1" w:rsidP="00085CF1">
      <w:pPr>
        <w:pStyle w:val="Trescpola"/>
        <w:numPr>
          <w:ilvl w:val="0"/>
          <w:numId w:val="1"/>
        </w:numPr>
        <w:tabs>
          <w:tab w:val="num" w:pos="142"/>
        </w:tabs>
        <w:ind w:left="142" w:right="283"/>
        <w:jc w:val="both"/>
        <w:rPr>
          <w:b w:val="0"/>
        </w:rPr>
      </w:pPr>
      <w:r>
        <w:t>Projekt umowy § 8 ust. 3 –</w:t>
      </w:r>
      <w:r>
        <w:rPr>
          <w:b w:val="0"/>
        </w:rPr>
        <w:t xml:space="preserve">Wnioskujemy o dopisanie: „z wyłączeniem podzespołów i części dostarczonych przez Zamawiającego”. </w:t>
      </w:r>
    </w:p>
    <w:p w:rsidR="00630FD3" w:rsidRDefault="00630FD3" w:rsidP="00630FD3">
      <w:pPr>
        <w:pStyle w:val="Trescpola"/>
        <w:ind w:left="142" w:right="283"/>
        <w:jc w:val="both"/>
      </w:pPr>
    </w:p>
    <w:p w:rsidR="003E3B0C" w:rsidRDefault="00630FD3" w:rsidP="003E3B0C">
      <w:pPr>
        <w:pStyle w:val="Trescpola"/>
        <w:ind w:left="142" w:right="283"/>
        <w:jc w:val="both"/>
        <w:rPr>
          <w:b w:val="0"/>
        </w:rPr>
      </w:pPr>
      <w:r w:rsidRPr="00630FD3">
        <w:rPr>
          <w:color w:val="FF0000"/>
        </w:rPr>
        <w:t xml:space="preserve">Odp. </w:t>
      </w:r>
      <w:r w:rsidR="003E3B0C" w:rsidRPr="003776DA">
        <w:rPr>
          <w:color w:val="FF0000"/>
        </w:rPr>
        <w:t xml:space="preserve">Zamawiający </w:t>
      </w:r>
      <w:r w:rsidR="003E3B0C">
        <w:rPr>
          <w:color w:val="FF0000"/>
        </w:rPr>
        <w:t>uwzględnia wniosek</w:t>
      </w:r>
      <w:r w:rsidR="003E3B0C" w:rsidRPr="003776DA">
        <w:rPr>
          <w:color w:val="FF0000"/>
        </w:rPr>
        <w:t xml:space="preserve"> Wykonawcy. </w:t>
      </w:r>
    </w:p>
    <w:p w:rsidR="00630FD3" w:rsidRDefault="00630FD3" w:rsidP="003E3B0C">
      <w:pPr>
        <w:pStyle w:val="Trescpola"/>
        <w:ind w:right="283"/>
        <w:jc w:val="both"/>
        <w:rPr>
          <w:b w:val="0"/>
        </w:rPr>
      </w:pPr>
    </w:p>
    <w:p w:rsidR="00630FD3" w:rsidRDefault="00630FD3" w:rsidP="00630FD3">
      <w:pPr>
        <w:pStyle w:val="Trescpola"/>
        <w:ind w:left="142" w:right="283"/>
        <w:jc w:val="both"/>
        <w:rPr>
          <w:b w:val="0"/>
        </w:rPr>
      </w:pPr>
    </w:p>
    <w:p w:rsidR="00085CF1" w:rsidRPr="00630FD3" w:rsidRDefault="00085CF1" w:rsidP="00085CF1">
      <w:pPr>
        <w:pStyle w:val="Trescpola"/>
        <w:numPr>
          <w:ilvl w:val="0"/>
          <w:numId w:val="1"/>
        </w:numPr>
        <w:tabs>
          <w:tab w:val="num" w:pos="142"/>
        </w:tabs>
        <w:ind w:left="142" w:right="283"/>
        <w:jc w:val="both"/>
        <w:rPr>
          <w:b w:val="0"/>
        </w:rPr>
      </w:pPr>
      <w:r>
        <w:t>Projekt umowy § 8 ust. 6 –</w:t>
      </w:r>
      <w:r>
        <w:rPr>
          <w:b w:val="0"/>
        </w:rPr>
        <w:t>Wnioskujemy o zmianę zapisu na: „</w:t>
      </w:r>
      <w:r>
        <w:rPr>
          <w:b w:val="0"/>
          <w:i/>
        </w:rPr>
        <w:t>Uszkodzenie, o którym mowa w ust. 5, Wykonawca jest zobowiązany usunąć lub podmienić uszkodzony podzespół na inny sprawny tego samego typu w ciągu siedmiu dni roboczych od dnia ustaleń komisji.</w:t>
      </w:r>
    </w:p>
    <w:p w:rsidR="00630FD3" w:rsidRDefault="00630FD3" w:rsidP="00630FD3">
      <w:pPr>
        <w:pStyle w:val="Trescpola"/>
        <w:ind w:right="283"/>
        <w:jc w:val="both"/>
        <w:rPr>
          <w:b w:val="0"/>
        </w:rPr>
      </w:pPr>
    </w:p>
    <w:p w:rsidR="00630FD3" w:rsidRDefault="00630FD3" w:rsidP="003776DA">
      <w:pPr>
        <w:pStyle w:val="Trescpola"/>
        <w:ind w:left="142" w:right="283"/>
        <w:jc w:val="both"/>
        <w:rPr>
          <w:b w:val="0"/>
        </w:rPr>
      </w:pPr>
      <w:r w:rsidRPr="00630FD3">
        <w:t xml:space="preserve">Odp. </w:t>
      </w:r>
      <w:r w:rsidRPr="003776DA">
        <w:rPr>
          <w:color w:val="FF0000"/>
        </w:rPr>
        <w:t>Zamawiający nie uwzględnia wniosku Wykonawcy.</w:t>
      </w:r>
      <w:r w:rsidR="00132B80" w:rsidRPr="003776DA">
        <w:rPr>
          <w:color w:val="FF0000"/>
        </w:rPr>
        <w:t xml:space="preserve"> </w:t>
      </w:r>
    </w:p>
    <w:p w:rsidR="00630FD3" w:rsidRDefault="00630FD3" w:rsidP="00630FD3">
      <w:pPr>
        <w:pStyle w:val="Trescpola"/>
        <w:ind w:right="283"/>
        <w:jc w:val="both"/>
        <w:rPr>
          <w:b w:val="0"/>
        </w:rPr>
      </w:pPr>
    </w:p>
    <w:p w:rsidR="00085CF1" w:rsidRDefault="00085CF1" w:rsidP="00085CF1">
      <w:pPr>
        <w:pStyle w:val="Trescpola"/>
        <w:numPr>
          <w:ilvl w:val="0"/>
          <w:numId w:val="1"/>
        </w:numPr>
        <w:tabs>
          <w:tab w:val="num" w:pos="142"/>
        </w:tabs>
        <w:ind w:left="142" w:right="283"/>
        <w:jc w:val="both"/>
        <w:rPr>
          <w:b w:val="0"/>
          <w:i/>
        </w:rPr>
      </w:pPr>
      <w:r>
        <w:t>Projekt umowy § 8 ust. 8 –</w:t>
      </w:r>
      <w:r>
        <w:rPr>
          <w:b w:val="0"/>
        </w:rPr>
        <w:t xml:space="preserve">Wnioskujemy o zmianę zapisu z </w:t>
      </w:r>
      <w:r>
        <w:rPr>
          <w:b w:val="0"/>
          <w:i/>
        </w:rPr>
        <w:t xml:space="preserve">„Jeżeli Zamawiający dostarczy pismo, faks lub e-mail po godzinie 14.00, dniem powzięcia wiadomości jest następny dzień roboczy” </w:t>
      </w:r>
      <w:r>
        <w:rPr>
          <w:b w:val="0"/>
        </w:rPr>
        <w:t>na</w:t>
      </w:r>
      <w:r>
        <w:rPr>
          <w:b w:val="0"/>
          <w:i/>
        </w:rPr>
        <w:t xml:space="preserve"> „Jeżeli Zamawiający dostarczy pismo, faks lub e-mail po godzinie 12.00, dniem powzięcia wiadomości jest następny dzień roboczy”</w:t>
      </w:r>
    </w:p>
    <w:p w:rsidR="00630FD3" w:rsidRDefault="00630FD3" w:rsidP="00630FD3">
      <w:pPr>
        <w:pStyle w:val="Trescpola"/>
        <w:ind w:right="283"/>
        <w:jc w:val="both"/>
      </w:pPr>
    </w:p>
    <w:p w:rsidR="00630FD3" w:rsidRDefault="00630FD3" w:rsidP="00630FD3">
      <w:pPr>
        <w:pStyle w:val="Trescpola"/>
        <w:ind w:right="283"/>
        <w:jc w:val="both"/>
        <w:rPr>
          <w:b w:val="0"/>
          <w:i/>
        </w:rPr>
      </w:pPr>
      <w:r w:rsidRPr="00630FD3">
        <w:t xml:space="preserve">Odp. </w:t>
      </w:r>
      <w:r w:rsidRPr="003776DA">
        <w:rPr>
          <w:color w:val="FF0000"/>
        </w:rPr>
        <w:t>Zamawiający nie uwzględnia wniosku Wykonawcy.</w:t>
      </w:r>
      <w:r w:rsidR="00132B80" w:rsidRPr="00132B80">
        <w:rPr>
          <w:color w:val="FF0000"/>
        </w:rPr>
        <w:t xml:space="preserve"> </w:t>
      </w:r>
    </w:p>
    <w:p w:rsidR="00630FD3" w:rsidRDefault="00630FD3" w:rsidP="00630FD3">
      <w:pPr>
        <w:pStyle w:val="Trescpola"/>
        <w:ind w:right="283"/>
        <w:jc w:val="both"/>
        <w:rPr>
          <w:b w:val="0"/>
          <w:i/>
        </w:rPr>
      </w:pPr>
    </w:p>
    <w:p w:rsidR="00085CF1" w:rsidRDefault="00085CF1" w:rsidP="00085CF1">
      <w:pPr>
        <w:pStyle w:val="Trescpola"/>
        <w:numPr>
          <w:ilvl w:val="0"/>
          <w:numId w:val="1"/>
        </w:numPr>
        <w:tabs>
          <w:tab w:val="num" w:pos="142"/>
        </w:tabs>
        <w:ind w:left="142" w:right="283"/>
        <w:jc w:val="both"/>
        <w:rPr>
          <w:b w:val="0"/>
        </w:rPr>
      </w:pPr>
      <w:r>
        <w:t>Projekt umowy § 8 ust. 14 –</w:t>
      </w:r>
      <w:r>
        <w:rPr>
          <w:b w:val="0"/>
        </w:rPr>
        <w:t xml:space="preserve">Wnioskujemy o wykreślenie treści:. „W okresie gwarancji nie dopuszcza się możliwości wykonania zaprawek na powłokach malarskich. Występowanie wad powłok malarskich skutkuje malowaniem całego poszycia pudła wagonu ezt na koszt Wykonawcy bez obciążenia dodatkowymi kosztami Zamawiającego.” DSU dopuszcza wykonywanie napraw miejscowych. Pozostawienie </w:t>
      </w:r>
      <w:r>
        <w:rPr>
          <w:b w:val="0"/>
        </w:rPr>
        <w:lastRenderedPageBreak/>
        <w:t>zapisu w obecnej formie znacząco wpłynie na cenę ofertową, ponieważ Wykonawcy będą musieli wkalkulować ryzyko kolejnego malowania całego ezt.</w:t>
      </w:r>
    </w:p>
    <w:p w:rsidR="00630FD3" w:rsidRDefault="00630FD3" w:rsidP="00630FD3">
      <w:pPr>
        <w:pStyle w:val="Trescpola"/>
        <w:ind w:right="283"/>
        <w:jc w:val="both"/>
        <w:rPr>
          <w:b w:val="0"/>
        </w:rPr>
      </w:pPr>
    </w:p>
    <w:p w:rsidR="003E3B0C" w:rsidRDefault="003E3B0C" w:rsidP="003E3B0C">
      <w:pPr>
        <w:pStyle w:val="Trescpola"/>
        <w:ind w:right="283"/>
        <w:jc w:val="both"/>
        <w:rPr>
          <w:b w:val="0"/>
          <w:i/>
        </w:rPr>
      </w:pPr>
      <w:r w:rsidRPr="00630FD3">
        <w:t xml:space="preserve">Odp. </w:t>
      </w:r>
      <w:r w:rsidRPr="003776DA">
        <w:rPr>
          <w:color w:val="FF0000"/>
        </w:rPr>
        <w:t>Zamawiający nie uwzględnia wniosku Wykonawcy.</w:t>
      </w:r>
      <w:r w:rsidRPr="00132B80">
        <w:rPr>
          <w:color w:val="FF0000"/>
        </w:rPr>
        <w:t xml:space="preserve"> </w:t>
      </w:r>
    </w:p>
    <w:p w:rsidR="00630FD3" w:rsidRDefault="00630FD3" w:rsidP="00630FD3">
      <w:pPr>
        <w:pStyle w:val="Trescpola"/>
        <w:ind w:right="283"/>
        <w:jc w:val="both"/>
        <w:rPr>
          <w:b w:val="0"/>
        </w:rPr>
      </w:pPr>
    </w:p>
    <w:p w:rsidR="00630FD3" w:rsidRDefault="00630FD3" w:rsidP="00630FD3">
      <w:pPr>
        <w:pStyle w:val="Trescpola"/>
        <w:ind w:right="283"/>
        <w:jc w:val="both"/>
        <w:rPr>
          <w:b w:val="0"/>
        </w:rPr>
      </w:pPr>
    </w:p>
    <w:p w:rsidR="00085CF1" w:rsidRDefault="00085CF1" w:rsidP="00085CF1">
      <w:pPr>
        <w:pStyle w:val="Trescpola"/>
        <w:numPr>
          <w:ilvl w:val="0"/>
          <w:numId w:val="1"/>
        </w:numPr>
        <w:tabs>
          <w:tab w:val="num" w:pos="142"/>
        </w:tabs>
        <w:ind w:left="142" w:right="283"/>
        <w:jc w:val="both"/>
        <w:rPr>
          <w:b w:val="0"/>
        </w:rPr>
      </w:pPr>
      <w:r>
        <w:t>Projekt umowy § 8 ust. 14 –</w:t>
      </w:r>
      <w:r>
        <w:rPr>
          <w:b w:val="0"/>
        </w:rPr>
        <w:t xml:space="preserve"> W przypadku negatywnej odpowiedzi na powyższe pytanie prosimy o informację, czy Zamawiający w przypadku uszkodzenia powłoki malarskiej, np. na danym kolorze, dopuszcza pomalowanie całego pasa uszkodzonego koloru, a nie całego ezt. Znacznie obniży to koszty oferty a Zamawiający otrzyma estetyczny produkt.</w:t>
      </w:r>
    </w:p>
    <w:p w:rsidR="00630FD3" w:rsidRDefault="00630FD3" w:rsidP="00630FD3">
      <w:pPr>
        <w:pStyle w:val="Trescpola"/>
        <w:ind w:right="283"/>
        <w:jc w:val="both"/>
        <w:rPr>
          <w:b w:val="0"/>
        </w:rPr>
      </w:pPr>
    </w:p>
    <w:p w:rsidR="005C2AF0" w:rsidRPr="00630FD3" w:rsidRDefault="005C2AF0" w:rsidP="005C2AF0">
      <w:pPr>
        <w:pStyle w:val="Trescpola"/>
        <w:ind w:left="142" w:right="283"/>
        <w:jc w:val="both"/>
        <w:rPr>
          <w:color w:val="FF0000"/>
        </w:rPr>
      </w:pPr>
      <w:r w:rsidRPr="00630FD3">
        <w:rPr>
          <w:color w:val="FF0000"/>
        </w:rPr>
        <w:t xml:space="preserve">Odp. </w:t>
      </w:r>
      <w:r w:rsidR="003E3B0C">
        <w:rPr>
          <w:color w:val="FF0000"/>
        </w:rPr>
        <w:t xml:space="preserve">Zamawiający dopuszcza takie rozwiązanie. </w:t>
      </w:r>
    </w:p>
    <w:p w:rsidR="00630FD3" w:rsidRDefault="00630FD3" w:rsidP="00630FD3">
      <w:pPr>
        <w:pStyle w:val="Trescpola"/>
        <w:ind w:right="283"/>
        <w:jc w:val="both"/>
        <w:rPr>
          <w:b w:val="0"/>
        </w:rPr>
      </w:pPr>
    </w:p>
    <w:p w:rsidR="00630FD3" w:rsidRDefault="00630FD3" w:rsidP="00630FD3">
      <w:pPr>
        <w:pStyle w:val="Trescpola"/>
        <w:ind w:right="283"/>
        <w:jc w:val="both"/>
        <w:rPr>
          <w:b w:val="0"/>
        </w:rPr>
      </w:pPr>
    </w:p>
    <w:p w:rsidR="00085CF1" w:rsidRPr="005C2AF0" w:rsidRDefault="00085CF1" w:rsidP="00085CF1">
      <w:pPr>
        <w:pStyle w:val="Trescpola"/>
        <w:numPr>
          <w:ilvl w:val="0"/>
          <w:numId w:val="1"/>
        </w:numPr>
        <w:ind w:left="142" w:right="283"/>
        <w:jc w:val="both"/>
      </w:pPr>
      <w:r>
        <w:t xml:space="preserve">OPZ Zakres prac obsługi poziomu P4 na EZT serii EN 57 nr 969 - </w:t>
      </w:r>
      <w:r>
        <w:rPr>
          <w:b w:val="0"/>
        </w:rPr>
        <w:t xml:space="preserve">Prosimy o dopisanie pkt następującej treści: „Zamawiający dostarczy </w:t>
      </w:r>
      <w:r w:rsidRPr="00132B80">
        <w:rPr>
          <w:b w:val="0"/>
          <w:color w:val="FF0000"/>
        </w:rPr>
        <w:t>wszystkie</w:t>
      </w:r>
      <w:r>
        <w:rPr>
          <w:b w:val="0"/>
        </w:rPr>
        <w:t xml:space="preserve"> części i podzespoły w ciągu 5 dni roboczych od dnia podpisania umowy. Niedostarczenie przez Zamawiającego podzespołów w tym terminie spowoduję wydłużenie terminu naprawy o czas opóźnienia Zamawiającego w dostarczeniu podzespołów”. Powyższa prośba spowodowana jest faktem, że Wykonawca deklaruję termin wykonania naprawy i ponosi odpowiedzialność za jego ewentualne niedotrzymanie a nie ma gwarancji dosłania przez Zamawiającego podzespołów w wymaganym terminie. </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t xml:space="preserve">Odp. </w:t>
      </w:r>
      <w:r w:rsidR="00480E1F">
        <w:rPr>
          <w:color w:val="FF0000"/>
        </w:rPr>
        <w:t>Zamawiający koryguje zapis i słowo „wszystkie” zastępuje zdaniem: „</w:t>
      </w:r>
      <w:r w:rsidR="00132B80">
        <w:rPr>
          <w:color w:val="FF0000"/>
        </w:rPr>
        <w:t>okre</w:t>
      </w:r>
      <w:r w:rsidR="00480E1F">
        <w:rPr>
          <w:color w:val="FF0000"/>
        </w:rPr>
        <w:t>ślone w OPZ</w:t>
      </w:r>
      <w:r w:rsidR="00132B80">
        <w:rPr>
          <w:color w:val="FF0000"/>
        </w:rPr>
        <w:t>”</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rPr>
          <w:b w:val="0"/>
        </w:rPr>
        <w:t xml:space="preserve"> </w:t>
      </w:r>
      <w:r>
        <w:t xml:space="preserve">OPZ Zakres prac obsługi poziomu P4 na EZT serii EN 57 nr 969 - </w:t>
      </w:r>
      <w:r>
        <w:rPr>
          <w:b w:val="0"/>
        </w:rPr>
        <w:t>Prosimy o potwierdzenie, że dostarczone przez Zamawiającego podzespoły i części będą sprawne lub nowe bez konieczności wykonywania na nich uprzednich napraw przed ich zamontowaniem.</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t>Odp.</w:t>
      </w:r>
      <w:r w:rsidR="00480E1F">
        <w:rPr>
          <w:color w:val="FF0000"/>
        </w:rPr>
        <w:t xml:space="preserve"> Zamawiający potwierdza</w:t>
      </w:r>
      <w:r w:rsidR="008177CE">
        <w:rPr>
          <w:color w:val="FF0000"/>
        </w:rPr>
        <w:t>.</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rPr>
          <w:b w:val="0"/>
        </w:rPr>
        <w:t xml:space="preserve"> </w:t>
      </w:r>
      <w:r>
        <w:t xml:space="preserve">OPZ Zakres prac obsługi poziomu P4 na EZT serii EN 57 nr 969 - </w:t>
      </w:r>
      <w:r>
        <w:rPr>
          <w:b w:val="0"/>
        </w:rPr>
        <w:t>W przypadku negatywnej odpowiedzi na powyższe pytanie prosimy o informację, jaki zakres ww.  prac przewiduje Zamawiający do wykonania w ramach postępowania.</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t xml:space="preserve">Odp. </w:t>
      </w:r>
      <w:r w:rsidR="00480E1F">
        <w:rPr>
          <w:color w:val="FF0000"/>
        </w:rPr>
        <w:t>Zgodnie z odpowiedzią z pkt.9.</w:t>
      </w:r>
    </w:p>
    <w:p w:rsidR="005C2AF0" w:rsidRDefault="005C2AF0" w:rsidP="005C2AF0">
      <w:pPr>
        <w:pStyle w:val="Trescpola"/>
        <w:ind w:right="283"/>
        <w:jc w:val="both"/>
      </w:pP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OPZ Zakres prac obsługi poziomu P4 na EZT serii EN 57 nr 969  –</w:t>
      </w:r>
      <w:r>
        <w:rPr>
          <w:b w:val="0"/>
        </w:rPr>
        <w:t xml:space="preserve"> Prosimy o potwierdzenie, że w sytuacji gdy, np. podczas jazdy próbnej, awarii ulegnie któryś z podzespołów dostarczonych przez Zamawiającego, termin naprawy zostanie przedłużony o czas niezbędny na jego naprawę (naprawa na koszt Zamawiającego) lub czas na dostarczenie przez Zamawiającego innego sprawnego podzespołu.</w:t>
      </w:r>
    </w:p>
    <w:p w:rsidR="005C2AF0" w:rsidRDefault="005C2AF0" w:rsidP="005C2AF0">
      <w:pPr>
        <w:pStyle w:val="Trescpola"/>
        <w:ind w:right="283"/>
        <w:jc w:val="both"/>
      </w:pPr>
    </w:p>
    <w:p w:rsidR="00480E1F" w:rsidRPr="00630FD3" w:rsidRDefault="00480E1F" w:rsidP="00480E1F">
      <w:pPr>
        <w:pStyle w:val="Trescpola"/>
        <w:ind w:left="142" w:right="283"/>
        <w:jc w:val="both"/>
        <w:rPr>
          <w:color w:val="FF0000"/>
        </w:rPr>
      </w:pPr>
      <w:r w:rsidRPr="00630FD3">
        <w:rPr>
          <w:color w:val="FF0000"/>
        </w:rPr>
        <w:t>Odp.</w:t>
      </w:r>
      <w:r>
        <w:rPr>
          <w:color w:val="FF0000"/>
        </w:rPr>
        <w:t xml:space="preserve"> Zamawiający potwierdza.</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3. – </w:t>
      </w:r>
      <w:r>
        <w:rPr>
          <w:b w:val="0"/>
        </w:rPr>
        <w:t>Prosimy o potwierdzenie, że przypadku wystąpienia prac dodatkowych przy naprawie zestawów kołowych m.in. wymiana osi, koła bosego, koła zębatego, łożyska będą to prace uzgadniane odrębnie za dodatkową opłatą.</w:t>
      </w:r>
    </w:p>
    <w:p w:rsidR="005C2AF0" w:rsidRDefault="005C2AF0" w:rsidP="005C2AF0">
      <w:pPr>
        <w:pStyle w:val="Trescpola"/>
        <w:ind w:right="283"/>
        <w:jc w:val="both"/>
      </w:pPr>
    </w:p>
    <w:p w:rsidR="00480E1F" w:rsidRPr="00630FD3" w:rsidRDefault="00480E1F" w:rsidP="00480E1F">
      <w:pPr>
        <w:pStyle w:val="Trescpola"/>
        <w:ind w:left="142" w:right="283"/>
        <w:jc w:val="both"/>
        <w:rPr>
          <w:color w:val="FF0000"/>
        </w:rPr>
      </w:pPr>
      <w:r w:rsidRPr="00630FD3">
        <w:rPr>
          <w:color w:val="FF0000"/>
        </w:rPr>
        <w:t>Odp.</w:t>
      </w:r>
      <w:r>
        <w:rPr>
          <w:color w:val="FF0000"/>
        </w:rPr>
        <w:t xml:space="preserve"> Zamawiający potwierdza.</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3. – </w:t>
      </w:r>
      <w:r>
        <w:rPr>
          <w:b w:val="0"/>
        </w:rPr>
        <w:t>W przypadku negatywnej odpowiedzi na powyższe pytanie prosimy o informację, jaki zakres ww.  prac przewiduje Zamawiający do wykonania w ramach postępowania.</w:t>
      </w:r>
    </w:p>
    <w:p w:rsidR="005C2AF0" w:rsidRDefault="005C2AF0" w:rsidP="005C2AF0">
      <w:pPr>
        <w:pStyle w:val="Trescpola"/>
        <w:ind w:right="283"/>
        <w:jc w:val="both"/>
      </w:pPr>
    </w:p>
    <w:p w:rsidR="00480E1F" w:rsidRPr="00630FD3" w:rsidRDefault="00480E1F" w:rsidP="00480E1F">
      <w:pPr>
        <w:pStyle w:val="Trescpola"/>
        <w:ind w:left="142" w:right="283"/>
        <w:jc w:val="both"/>
        <w:rPr>
          <w:color w:val="FF0000"/>
        </w:rPr>
      </w:pPr>
      <w:r w:rsidRPr="00630FD3">
        <w:rPr>
          <w:color w:val="FF0000"/>
        </w:rPr>
        <w:t xml:space="preserve">Odp. </w:t>
      </w:r>
      <w:r>
        <w:rPr>
          <w:color w:val="FF0000"/>
        </w:rPr>
        <w:t>Zgodnie z odpowiedzią z pkt.12.</w:t>
      </w:r>
    </w:p>
    <w:p w:rsidR="005C2AF0" w:rsidRDefault="005C2AF0" w:rsidP="005C2AF0">
      <w:pPr>
        <w:pStyle w:val="Trescpola"/>
        <w:ind w:right="283"/>
        <w:jc w:val="both"/>
      </w:pPr>
    </w:p>
    <w:p w:rsidR="005C2AF0" w:rsidRDefault="005C2AF0" w:rsidP="005C2AF0">
      <w:pPr>
        <w:pStyle w:val="Trescpola"/>
        <w:ind w:right="283"/>
        <w:jc w:val="both"/>
      </w:pPr>
    </w:p>
    <w:p w:rsidR="005C2AF0" w:rsidRDefault="005C2AF0" w:rsidP="005C2AF0">
      <w:pPr>
        <w:pStyle w:val="Trescpola"/>
        <w:ind w:right="283"/>
        <w:jc w:val="both"/>
      </w:pPr>
    </w:p>
    <w:p w:rsidR="00085CF1" w:rsidRDefault="00085CF1" w:rsidP="00085CF1">
      <w:pPr>
        <w:pStyle w:val="Trescpola"/>
        <w:numPr>
          <w:ilvl w:val="0"/>
          <w:numId w:val="1"/>
        </w:numPr>
        <w:ind w:left="142" w:right="283"/>
        <w:jc w:val="both"/>
        <w:rPr>
          <w:b w:val="0"/>
        </w:rPr>
      </w:pPr>
      <w:r>
        <w:t xml:space="preserve">OPZ Zakres prac obsługi poziomu P4 na EZT serii EN 57 nr 969 pkt I 8. </w:t>
      </w:r>
      <w:r>
        <w:rPr>
          <w:b w:val="0"/>
        </w:rPr>
        <w:t xml:space="preserve">– Czy Zamawiający dopuszcza, aby oświetlenie awaryjne było zasilane z napięcia 110 V. </w:t>
      </w:r>
    </w:p>
    <w:p w:rsidR="005C2AF0" w:rsidRDefault="005C2AF0" w:rsidP="005C2AF0">
      <w:pPr>
        <w:pStyle w:val="Trescpola"/>
        <w:ind w:right="283"/>
        <w:jc w:val="both"/>
        <w:rPr>
          <w:b w:val="0"/>
        </w:rPr>
      </w:pPr>
    </w:p>
    <w:p w:rsidR="005C2AF0" w:rsidRPr="00630FD3" w:rsidRDefault="005C2AF0" w:rsidP="005C2AF0">
      <w:pPr>
        <w:pStyle w:val="Trescpola"/>
        <w:ind w:left="142" w:right="283"/>
        <w:jc w:val="both"/>
        <w:rPr>
          <w:color w:val="FF0000"/>
        </w:rPr>
      </w:pPr>
      <w:r w:rsidRPr="00630FD3">
        <w:rPr>
          <w:color w:val="FF0000"/>
        </w:rPr>
        <w:t>Odp.</w:t>
      </w:r>
      <w:r w:rsidR="008177CE">
        <w:rPr>
          <w:color w:val="FF0000"/>
        </w:rPr>
        <w:t xml:space="preserve"> </w:t>
      </w:r>
      <w:r w:rsidR="00480E1F">
        <w:rPr>
          <w:color w:val="FF0000"/>
        </w:rPr>
        <w:t>Zamawiający nie wyraża</w:t>
      </w:r>
      <w:r w:rsidR="008177CE">
        <w:rPr>
          <w:color w:val="FF0000"/>
        </w:rPr>
        <w:t xml:space="preserve"> zgody na taką zmianę.</w:t>
      </w:r>
    </w:p>
    <w:p w:rsidR="005C2AF0" w:rsidRDefault="005C2AF0" w:rsidP="005C2AF0">
      <w:pPr>
        <w:pStyle w:val="Trescpola"/>
        <w:ind w:right="283"/>
        <w:jc w:val="both"/>
        <w:rPr>
          <w:b w:val="0"/>
        </w:rPr>
      </w:pPr>
    </w:p>
    <w:p w:rsidR="005C2AF0" w:rsidRDefault="005C2AF0" w:rsidP="005C2AF0">
      <w:pPr>
        <w:pStyle w:val="Trescpola"/>
        <w:ind w:right="283"/>
        <w:jc w:val="both"/>
        <w:rPr>
          <w:b w:val="0"/>
        </w:rPr>
      </w:pPr>
    </w:p>
    <w:p w:rsidR="00085CF1" w:rsidRPr="005C2AF0" w:rsidRDefault="00085CF1" w:rsidP="00085CF1">
      <w:pPr>
        <w:pStyle w:val="Trescpola"/>
        <w:numPr>
          <w:ilvl w:val="0"/>
          <w:numId w:val="1"/>
        </w:numPr>
        <w:ind w:left="142" w:right="283"/>
        <w:jc w:val="both"/>
      </w:pPr>
      <w:r>
        <w:t xml:space="preserve">OPZ Zakres prac obsługi poziomu P4 na EZT serii EN 57 nr 969 pkt I 10 – </w:t>
      </w:r>
      <w:r>
        <w:rPr>
          <w:b w:val="0"/>
        </w:rPr>
        <w:t>Prosimy o potwierdzenie, że w tym punkcie mowa o unilamach ściennych zgodnie z kolorystyka w pkt. IV.</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t xml:space="preserve">Odp. </w:t>
      </w:r>
      <w:r w:rsidR="00480E1F">
        <w:rPr>
          <w:color w:val="FF0000"/>
        </w:rPr>
        <w:t>Zamawiający potwierdza</w:t>
      </w:r>
      <w:r w:rsidR="008177CE">
        <w:rPr>
          <w:color w:val="FF0000"/>
        </w:rPr>
        <w:t>.</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11 – </w:t>
      </w:r>
      <w:r>
        <w:rPr>
          <w:b w:val="0"/>
        </w:rPr>
        <w:t>Czy Zamawiający przewiduje również wymianę blachy ryflowanej w podłodze? Czy dopuszcza jej miejscowe naprawy? Sugerujemy dopuszczenie możliwości wymiany ryflowanej podłogi w miejscach tylko uszkodzonych.</w:t>
      </w:r>
    </w:p>
    <w:p w:rsidR="005C2AF0" w:rsidRDefault="005C2AF0" w:rsidP="005C2AF0">
      <w:pPr>
        <w:pStyle w:val="Trescpola"/>
        <w:ind w:right="283"/>
        <w:jc w:val="both"/>
      </w:pPr>
    </w:p>
    <w:p w:rsidR="005C2AF0" w:rsidRPr="008177CE" w:rsidRDefault="005C2AF0" w:rsidP="005C2AF0">
      <w:pPr>
        <w:pStyle w:val="Trescpola"/>
        <w:ind w:left="142" w:right="283"/>
        <w:jc w:val="both"/>
        <w:rPr>
          <w:color w:val="FF0000"/>
        </w:rPr>
      </w:pPr>
      <w:r w:rsidRPr="00630FD3">
        <w:rPr>
          <w:color w:val="FF0000"/>
        </w:rPr>
        <w:t xml:space="preserve">Odp. </w:t>
      </w:r>
      <w:r w:rsidR="00480E1F">
        <w:rPr>
          <w:color w:val="FF0000"/>
        </w:rPr>
        <w:t>Zamawiający dopuszcza</w:t>
      </w:r>
      <w:r w:rsidR="008177CE">
        <w:rPr>
          <w:color w:val="FF0000"/>
        </w:rPr>
        <w:t xml:space="preserve"> możliwość wymiany ryflowanej podłogi w miejscach tylko uszkodzonych.</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14 – </w:t>
      </w:r>
      <w:r>
        <w:rPr>
          <w:b w:val="0"/>
        </w:rPr>
        <w:t xml:space="preserve">Czy Zamawiający dopuszcza zastosowanie stolików używanych poddanych uprzedniej regeneracji? </w:t>
      </w:r>
    </w:p>
    <w:p w:rsidR="005C2AF0" w:rsidRDefault="005C2AF0" w:rsidP="005C2AF0">
      <w:pPr>
        <w:pStyle w:val="Trescpola"/>
        <w:ind w:right="283"/>
        <w:jc w:val="both"/>
      </w:pPr>
    </w:p>
    <w:p w:rsidR="005C2AF0" w:rsidRDefault="00480E1F" w:rsidP="005C2AF0">
      <w:pPr>
        <w:pStyle w:val="Trescpola"/>
        <w:ind w:right="283"/>
        <w:jc w:val="both"/>
        <w:rPr>
          <w:color w:val="FF0000"/>
        </w:rPr>
      </w:pPr>
      <w:r w:rsidRPr="00630FD3">
        <w:rPr>
          <w:color w:val="FF0000"/>
        </w:rPr>
        <w:t>Odp.</w:t>
      </w:r>
      <w:r>
        <w:rPr>
          <w:color w:val="FF0000"/>
        </w:rPr>
        <w:t xml:space="preserve"> Zamawiający nie wyraża zgody na taką zmianę.</w:t>
      </w:r>
    </w:p>
    <w:p w:rsidR="00480E1F" w:rsidRDefault="00480E1F"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18 – </w:t>
      </w:r>
      <w:r>
        <w:rPr>
          <w:b w:val="0"/>
        </w:rPr>
        <w:t>Prosimy o podanie typów grzejników i ilości jakie dostarczy Zamawiający.</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lastRenderedPageBreak/>
        <w:t xml:space="preserve">Odp. </w:t>
      </w:r>
      <w:r w:rsidR="00480E1F">
        <w:rPr>
          <w:color w:val="FF0000"/>
        </w:rPr>
        <w:t>Zamawiający d</w:t>
      </w:r>
      <w:r w:rsidR="00217691">
        <w:rPr>
          <w:color w:val="FF0000"/>
        </w:rPr>
        <w:t>ostarczymy grzejniki w wersji obudowy ze stali nierdzewnej: 2GKc  - 8 sztuk oraz 3GK  - 88 sztuk</w:t>
      </w:r>
    </w:p>
    <w:p w:rsidR="005C2AF0" w:rsidRDefault="005C2AF0" w:rsidP="005C2AF0">
      <w:pPr>
        <w:pStyle w:val="Trescpola"/>
        <w:ind w:right="283"/>
        <w:jc w:val="both"/>
      </w:pP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OPZ Zakres prac obsługi poziomu P4 na EZT serii EN 57 nr 969 pkt I 26–</w:t>
      </w:r>
      <w:r>
        <w:rPr>
          <w:b w:val="0"/>
        </w:rPr>
        <w:t xml:space="preserve"> Prosimy o informację jakiej firmy SIP zostanie dostarczony.</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t xml:space="preserve">Odp. </w:t>
      </w:r>
      <w:r w:rsidR="00217691">
        <w:rPr>
          <w:color w:val="FF0000"/>
        </w:rPr>
        <w:t>PIXEL</w:t>
      </w:r>
      <w:r w:rsidR="003776DA">
        <w:rPr>
          <w:color w:val="FF0000"/>
        </w:rPr>
        <w:t xml:space="preserve"> Bydgoszcz</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27 – </w:t>
      </w:r>
      <w:r>
        <w:rPr>
          <w:b w:val="0"/>
        </w:rPr>
        <w:t>Prosimy o potwierdzenie, że w gestii Wykonawców leży zakup i montaż systemu do emisji reklam.</w:t>
      </w:r>
    </w:p>
    <w:p w:rsidR="005C2AF0" w:rsidRDefault="005C2AF0" w:rsidP="005C2AF0">
      <w:pPr>
        <w:pStyle w:val="Trescpola"/>
        <w:ind w:right="283"/>
        <w:jc w:val="both"/>
      </w:pPr>
    </w:p>
    <w:p w:rsidR="005C2AF0" w:rsidRPr="00630FD3" w:rsidRDefault="005C2AF0" w:rsidP="005C2AF0">
      <w:pPr>
        <w:pStyle w:val="Trescpola"/>
        <w:ind w:left="142" w:right="283"/>
        <w:jc w:val="both"/>
        <w:rPr>
          <w:color w:val="FF0000"/>
        </w:rPr>
      </w:pPr>
      <w:r w:rsidRPr="00630FD3">
        <w:rPr>
          <w:color w:val="FF0000"/>
        </w:rPr>
        <w:t xml:space="preserve">Odp. </w:t>
      </w:r>
      <w:r w:rsidR="00480E1F">
        <w:rPr>
          <w:color w:val="FF0000"/>
        </w:rPr>
        <w:t>Zamawiający potwierdza</w:t>
      </w:r>
      <w:r w:rsidR="00217691">
        <w:rPr>
          <w:color w:val="FF0000"/>
        </w:rPr>
        <w:t>.</w:t>
      </w:r>
    </w:p>
    <w:p w:rsidR="005C2AF0" w:rsidRDefault="005C2AF0" w:rsidP="005C2AF0">
      <w:pPr>
        <w:pStyle w:val="Trescpola"/>
        <w:ind w:right="283"/>
        <w:jc w:val="both"/>
      </w:pPr>
    </w:p>
    <w:p w:rsidR="005C2AF0" w:rsidRDefault="005C2AF0" w:rsidP="005C2AF0">
      <w:pPr>
        <w:pStyle w:val="Trescpola"/>
        <w:ind w:right="283"/>
        <w:jc w:val="both"/>
      </w:pPr>
    </w:p>
    <w:p w:rsidR="00085CF1" w:rsidRPr="005C2AF0" w:rsidRDefault="00085CF1" w:rsidP="00085CF1">
      <w:pPr>
        <w:pStyle w:val="Trescpola"/>
        <w:numPr>
          <w:ilvl w:val="0"/>
          <w:numId w:val="1"/>
        </w:numPr>
        <w:ind w:left="142" w:right="283"/>
        <w:jc w:val="both"/>
      </w:pPr>
      <w:r>
        <w:t xml:space="preserve">OPZ Zakres prac obsługi poziomu P4 na EZT serii EN 57 nr 969 pkt I 31 – </w:t>
      </w:r>
      <w:r>
        <w:rPr>
          <w:b w:val="0"/>
        </w:rPr>
        <w:t>Wnioskujemy o wykreślenie tego punktu lub prosimy o dopisanie, że przedmiotowe próby będą Wykonywane u Zamawiającego na miejscu z pojazdem przez niego zabezpieczonym tj. EN57 wykonanym w takim samym standardzie (wyposażonym w takie same systemy m.in. SIP itp. jak przedmiotowy ezt)</w:t>
      </w:r>
    </w:p>
    <w:p w:rsidR="005C2AF0" w:rsidRDefault="005C2AF0" w:rsidP="005C2AF0">
      <w:pPr>
        <w:pStyle w:val="Trescpola"/>
        <w:ind w:right="283"/>
        <w:jc w:val="both"/>
      </w:pPr>
    </w:p>
    <w:p w:rsidR="005C2AF0" w:rsidRPr="0000164D" w:rsidRDefault="005C2AF0" w:rsidP="0000164D">
      <w:pPr>
        <w:pStyle w:val="Trescpola"/>
        <w:ind w:left="142" w:right="283"/>
        <w:jc w:val="both"/>
        <w:rPr>
          <w:b w:val="0"/>
        </w:rPr>
      </w:pPr>
      <w:r w:rsidRPr="00630FD3">
        <w:rPr>
          <w:color w:val="FF0000"/>
        </w:rPr>
        <w:t xml:space="preserve">Odp. </w:t>
      </w:r>
      <w:r w:rsidR="00480E1F" w:rsidRPr="00630FD3">
        <w:rPr>
          <w:color w:val="FF0000"/>
        </w:rPr>
        <w:t xml:space="preserve">Odp. </w:t>
      </w:r>
      <w:r w:rsidR="00480E1F" w:rsidRPr="003776DA">
        <w:rPr>
          <w:color w:val="FF0000"/>
        </w:rPr>
        <w:t>Zamawiający uwzględnia wnios</w:t>
      </w:r>
      <w:r w:rsidR="00480E1F">
        <w:rPr>
          <w:color w:val="FF0000"/>
        </w:rPr>
        <w:t>ek</w:t>
      </w:r>
      <w:r w:rsidR="00480E1F" w:rsidRPr="003776DA">
        <w:rPr>
          <w:color w:val="FF0000"/>
        </w:rPr>
        <w:t xml:space="preserve"> Wykonawcy. </w:t>
      </w:r>
      <w:r w:rsidR="00480E1F">
        <w:rPr>
          <w:color w:val="FF0000"/>
        </w:rPr>
        <w:t xml:space="preserve">Działanie systemów zostanie sprawdzone w </w:t>
      </w:r>
      <w:r w:rsidR="0000164D">
        <w:rPr>
          <w:color w:val="FF0000"/>
        </w:rPr>
        <w:t>siedzibie Zamawiającego.</w:t>
      </w:r>
      <w:r w:rsidR="00217691">
        <w:rPr>
          <w:color w:val="FF0000"/>
        </w:rPr>
        <w:t>.</w:t>
      </w:r>
    </w:p>
    <w:p w:rsidR="005C2AF0" w:rsidRDefault="005C2AF0" w:rsidP="005C2AF0">
      <w:pPr>
        <w:pStyle w:val="Trescpola"/>
        <w:ind w:right="283"/>
        <w:jc w:val="both"/>
      </w:pPr>
    </w:p>
    <w:p w:rsidR="005C2AF0" w:rsidRPr="00085CF1" w:rsidRDefault="005C2AF0" w:rsidP="005C2AF0">
      <w:pPr>
        <w:pStyle w:val="Trescpola"/>
        <w:ind w:right="283"/>
        <w:jc w:val="both"/>
      </w:pPr>
    </w:p>
    <w:p w:rsidR="006B2110" w:rsidRDefault="00085CF1" w:rsidP="00085CF1">
      <w:pPr>
        <w:pStyle w:val="Trescpola"/>
        <w:numPr>
          <w:ilvl w:val="0"/>
          <w:numId w:val="1"/>
        </w:numPr>
        <w:ind w:left="142" w:right="283"/>
        <w:jc w:val="both"/>
        <w:rPr>
          <w:b w:val="0"/>
        </w:rPr>
      </w:pPr>
      <w:r>
        <w:t>OPZ Zakres prac obsługi poziomu P4 na EZT serii EN 57 nr 969 pkt IV i pkt I 11 –</w:t>
      </w:r>
      <w:r w:rsidRPr="00085CF1">
        <w:t xml:space="preserve"> </w:t>
      </w:r>
      <w:r w:rsidRPr="00085CF1">
        <w:rPr>
          <w:b w:val="0"/>
        </w:rPr>
        <w:t>Wnioskujemy o wykreślenie wymaganej normy, gdyż wg naszej informacji podana wykładzina takowej normy nie spełnia natomiast RAL 6727 w palecie RAL nie występuje. Ewentualnie prosimy o wykreślenie nazwy konkretnej wykładziny i wprowadzić zapis wg propozycji Wykonawcy.</w:t>
      </w:r>
      <w:r w:rsidR="003B7D41">
        <w:rPr>
          <w:b w:val="0"/>
        </w:rPr>
        <w:t xml:space="preserve">                                                                                                                     </w:t>
      </w:r>
    </w:p>
    <w:p w:rsidR="003B7D41" w:rsidRDefault="003B7D41" w:rsidP="003B7D41">
      <w:pPr>
        <w:pStyle w:val="Trescpola"/>
        <w:ind w:left="142" w:right="283"/>
        <w:jc w:val="both"/>
        <w:rPr>
          <w:color w:val="FF0000"/>
        </w:rPr>
      </w:pPr>
    </w:p>
    <w:p w:rsidR="003B7D41" w:rsidRDefault="003B7D41" w:rsidP="003B7D41">
      <w:pPr>
        <w:pStyle w:val="Trescpola"/>
        <w:ind w:right="283"/>
        <w:jc w:val="both"/>
        <w:rPr>
          <w:color w:val="FF0000"/>
        </w:rPr>
      </w:pPr>
      <w:r>
        <w:rPr>
          <w:color w:val="FF0000"/>
        </w:rPr>
        <w:t xml:space="preserve">  </w:t>
      </w:r>
      <w:r w:rsidRPr="00630FD3">
        <w:rPr>
          <w:color w:val="FF0000"/>
        </w:rPr>
        <w:t>Odp.</w:t>
      </w:r>
      <w:r w:rsidR="0000164D">
        <w:rPr>
          <w:color w:val="FF0000"/>
        </w:rPr>
        <w:t xml:space="preserve"> Zamawiający wykreśla normę</w:t>
      </w:r>
      <w:r>
        <w:rPr>
          <w:color w:val="FF0000"/>
        </w:rPr>
        <w:t>. Kolor 6727 Antracyt ma w ofercie GERFLOR.</w:t>
      </w:r>
    </w:p>
    <w:p w:rsidR="003B7D41" w:rsidRDefault="003B7D41" w:rsidP="003B7D41">
      <w:pPr>
        <w:pStyle w:val="Trescpola"/>
        <w:ind w:right="283"/>
        <w:jc w:val="both"/>
        <w:rPr>
          <w:b w:val="0"/>
        </w:rPr>
      </w:pPr>
    </w:p>
    <w:p w:rsidR="003B7D41" w:rsidRDefault="003B7D41" w:rsidP="003B7D41">
      <w:pPr>
        <w:pStyle w:val="Trescpola"/>
        <w:ind w:right="283"/>
        <w:jc w:val="both"/>
        <w:rPr>
          <w:b w:val="0"/>
        </w:rPr>
      </w:pPr>
    </w:p>
    <w:p w:rsidR="005C2AF0" w:rsidRPr="0000164D" w:rsidRDefault="0000164D" w:rsidP="0000164D">
      <w:pPr>
        <w:pStyle w:val="Trescpola"/>
        <w:ind w:left="142" w:right="283"/>
        <w:jc w:val="both"/>
        <w:rPr>
          <w:b w:val="0"/>
        </w:rPr>
      </w:pPr>
      <w:r>
        <w:rPr>
          <w:b w:val="0"/>
        </w:rPr>
        <w:t xml:space="preserve">Zamawiający modyfikuje  </w:t>
      </w:r>
      <w:r w:rsidRPr="003B7D41">
        <w:t>OPZ Akapit IV – Kolorystyka elementów, p.punkt VI</w:t>
      </w:r>
      <w:r>
        <w:rPr>
          <w:b w:val="0"/>
        </w:rPr>
        <w:t xml:space="preserve"> </w:t>
      </w:r>
      <w:r>
        <w:rPr>
          <w:rFonts w:ascii="Arial" w:hAnsi="Arial" w:cs="Arial"/>
        </w:rPr>
        <w:t xml:space="preserve">– </w:t>
      </w:r>
      <w:r w:rsidRPr="003B7D41">
        <w:rPr>
          <w:b w:val="0"/>
        </w:rPr>
        <w:t>ramy drzwi między przedziałowych – RAL 7040</w:t>
      </w:r>
      <w:r>
        <w:rPr>
          <w:b w:val="0"/>
        </w:rPr>
        <w:t xml:space="preserve">, poprzez dodanie </w:t>
      </w:r>
      <w:r>
        <w:rPr>
          <w:color w:val="FF0000"/>
        </w:rPr>
        <w:t>„ i między-wagonowych”, natomiast w  p</w:t>
      </w:r>
      <w:r w:rsidR="003B7D41">
        <w:rPr>
          <w:color w:val="FF0000"/>
        </w:rPr>
        <w:t xml:space="preserve">.punkt VII </w:t>
      </w:r>
      <w:r>
        <w:rPr>
          <w:color w:val="FF0000"/>
        </w:rPr>
        <w:t>wykreśla zwrot „</w:t>
      </w:r>
      <w:r w:rsidR="003B7D41" w:rsidRPr="00C70BD0">
        <w:rPr>
          <w:b w:val="0"/>
        </w:rPr>
        <w:t>drzwi między-przedziałowe – RAL 3020</w:t>
      </w:r>
      <w:r>
        <w:rPr>
          <w:b w:val="0"/>
        </w:rPr>
        <w:t>”</w:t>
      </w:r>
      <w:r w:rsidR="00C70BD0">
        <w:rPr>
          <w:color w:val="FF0000"/>
        </w:rPr>
        <w:t>.</w:t>
      </w:r>
      <w:bookmarkStart w:id="0" w:name="_GoBack"/>
      <w:bookmarkEnd w:id="0"/>
    </w:p>
    <w:p w:rsidR="003B7D41" w:rsidRPr="00630FD3" w:rsidRDefault="003B7D41" w:rsidP="005C2AF0">
      <w:pPr>
        <w:pStyle w:val="Trescpola"/>
        <w:ind w:left="142" w:right="283"/>
        <w:jc w:val="both"/>
        <w:rPr>
          <w:color w:val="FF0000"/>
        </w:rPr>
      </w:pPr>
    </w:p>
    <w:p w:rsidR="005C2AF0" w:rsidRPr="00085CF1" w:rsidRDefault="005C2AF0" w:rsidP="005C2AF0">
      <w:pPr>
        <w:pStyle w:val="Trescpola"/>
        <w:ind w:right="283"/>
        <w:jc w:val="both"/>
        <w:rPr>
          <w:b w:val="0"/>
        </w:rPr>
      </w:pPr>
    </w:p>
    <w:sectPr w:rsidR="005C2AF0" w:rsidRPr="00085CF1" w:rsidSect="007111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B2" w:rsidRDefault="00592DB2" w:rsidP="00132B80">
      <w:r>
        <w:separator/>
      </w:r>
    </w:p>
  </w:endnote>
  <w:endnote w:type="continuationSeparator" w:id="0">
    <w:p w:rsidR="00592DB2" w:rsidRDefault="00592DB2" w:rsidP="00132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B2" w:rsidRDefault="00592DB2" w:rsidP="00132B80">
      <w:r>
        <w:separator/>
      </w:r>
    </w:p>
  </w:footnote>
  <w:footnote w:type="continuationSeparator" w:id="0">
    <w:p w:rsidR="00592DB2" w:rsidRDefault="00592DB2" w:rsidP="00132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47D03"/>
    <w:multiLevelType w:val="hybridMultilevel"/>
    <w:tmpl w:val="F7C00BD2"/>
    <w:lvl w:ilvl="0" w:tplc="D4EA9202">
      <w:start w:val="1"/>
      <w:numFmt w:val="decimal"/>
      <w:lvlText w:val="%1."/>
      <w:lvlJc w:val="left"/>
      <w:pPr>
        <w:tabs>
          <w:tab w:val="num" w:pos="1069"/>
        </w:tabs>
        <w:ind w:left="1069"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85CF1"/>
    <w:rsid w:val="0000164D"/>
    <w:rsid w:val="00071490"/>
    <w:rsid w:val="00085CF1"/>
    <w:rsid w:val="00132B80"/>
    <w:rsid w:val="00217691"/>
    <w:rsid w:val="003776DA"/>
    <w:rsid w:val="003B7D41"/>
    <w:rsid w:val="003E3B0C"/>
    <w:rsid w:val="00480E1F"/>
    <w:rsid w:val="00592DB2"/>
    <w:rsid w:val="005C2AF0"/>
    <w:rsid w:val="00630FD3"/>
    <w:rsid w:val="006B2110"/>
    <w:rsid w:val="00711199"/>
    <w:rsid w:val="00735C7F"/>
    <w:rsid w:val="008177CE"/>
    <w:rsid w:val="00AF6CA6"/>
    <w:rsid w:val="00C70BD0"/>
    <w:rsid w:val="00E351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CF1"/>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085CF1"/>
    <w:pPr>
      <w:overflowPunct/>
      <w:autoSpaceDE/>
      <w:autoSpaceDN/>
      <w:adjustRightInd/>
    </w:pPr>
  </w:style>
  <w:style w:type="character" w:customStyle="1" w:styleId="TekstprzypisudolnegoZnak">
    <w:name w:val="Tekst przypisu dolnego Znak"/>
    <w:basedOn w:val="Domylnaczcionkaakapitu"/>
    <w:link w:val="Tekstprzypisudolnego"/>
    <w:rsid w:val="00085CF1"/>
    <w:rPr>
      <w:rFonts w:ascii="Times New Roman" w:eastAsia="Times New Roman" w:hAnsi="Times New Roman" w:cs="Times New Roman"/>
      <w:sz w:val="20"/>
      <w:szCs w:val="20"/>
      <w:lang w:eastAsia="pl-PL"/>
    </w:rPr>
  </w:style>
  <w:style w:type="paragraph" w:customStyle="1" w:styleId="Trescpola">
    <w:name w:val="Tresc_pola"/>
    <w:basedOn w:val="Normalny"/>
    <w:rsid w:val="00085CF1"/>
    <w:pPr>
      <w:overflowPunct/>
      <w:autoSpaceDE/>
      <w:autoSpaceDN/>
      <w:adjustRightInd/>
      <w:jc w:val="center"/>
    </w:pPr>
    <w:rPr>
      <w:b/>
      <w:sz w:val="24"/>
      <w:szCs w:val="24"/>
    </w:rPr>
  </w:style>
  <w:style w:type="paragraph" w:styleId="Tekstprzypisukocowego">
    <w:name w:val="endnote text"/>
    <w:basedOn w:val="Normalny"/>
    <w:link w:val="TekstprzypisukocowegoZnak"/>
    <w:uiPriority w:val="99"/>
    <w:semiHidden/>
    <w:unhideWhenUsed/>
    <w:rsid w:val="00132B80"/>
  </w:style>
  <w:style w:type="character" w:customStyle="1" w:styleId="TekstprzypisukocowegoZnak">
    <w:name w:val="Tekst przypisu końcowego Znak"/>
    <w:basedOn w:val="Domylnaczcionkaakapitu"/>
    <w:link w:val="Tekstprzypisukocowego"/>
    <w:uiPriority w:val="99"/>
    <w:semiHidden/>
    <w:rsid w:val="00132B8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32B80"/>
    <w:rPr>
      <w:vertAlign w:val="superscript"/>
    </w:rPr>
  </w:style>
</w:styles>
</file>

<file path=word/webSettings.xml><?xml version="1.0" encoding="utf-8"?>
<w:webSettings xmlns:r="http://schemas.openxmlformats.org/officeDocument/2006/relationships" xmlns:w="http://schemas.openxmlformats.org/wordprocessingml/2006/main">
  <w:divs>
    <w:div w:id="118376181">
      <w:bodyDiv w:val="1"/>
      <w:marLeft w:val="0"/>
      <w:marRight w:val="0"/>
      <w:marTop w:val="0"/>
      <w:marBottom w:val="0"/>
      <w:divBdr>
        <w:top w:val="none" w:sz="0" w:space="0" w:color="auto"/>
        <w:left w:val="none" w:sz="0" w:space="0" w:color="auto"/>
        <w:bottom w:val="none" w:sz="0" w:space="0" w:color="auto"/>
        <w:right w:val="none" w:sz="0" w:space="0" w:color="auto"/>
      </w:divBdr>
    </w:div>
    <w:div w:id="643124010">
      <w:bodyDiv w:val="1"/>
      <w:marLeft w:val="0"/>
      <w:marRight w:val="0"/>
      <w:marTop w:val="0"/>
      <w:marBottom w:val="0"/>
      <w:divBdr>
        <w:top w:val="none" w:sz="0" w:space="0" w:color="auto"/>
        <w:left w:val="none" w:sz="0" w:space="0" w:color="auto"/>
        <w:bottom w:val="none" w:sz="0" w:space="0" w:color="auto"/>
        <w:right w:val="none" w:sz="0" w:space="0" w:color="auto"/>
      </w:divBdr>
      <w:divsChild>
        <w:div w:id="354304497">
          <w:marLeft w:val="0"/>
          <w:marRight w:val="0"/>
          <w:marTop w:val="0"/>
          <w:marBottom w:val="0"/>
          <w:divBdr>
            <w:top w:val="none" w:sz="0" w:space="0" w:color="auto"/>
            <w:left w:val="none" w:sz="0" w:space="0" w:color="auto"/>
            <w:bottom w:val="none" w:sz="0" w:space="0" w:color="auto"/>
            <w:right w:val="none" w:sz="0" w:space="0" w:color="auto"/>
          </w:divBdr>
        </w:div>
        <w:div w:id="1717318597">
          <w:marLeft w:val="0"/>
          <w:marRight w:val="0"/>
          <w:marTop w:val="0"/>
          <w:marBottom w:val="0"/>
          <w:divBdr>
            <w:top w:val="none" w:sz="0" w:space="0" w:color="auto"/>
            <w:left w:val="none" w:sz="0" w:space="0" w:color="auto"/>
            <w:bottom w:val="none" w:sz="0" w:space="0" w:color="auto"/>
            <w:right w:val="none" w:sz="0" w:space="0" w:color="auto"/>
          </w:divBdr>
        </w:div>
        <w:div w:id="442769462">
          <w:marLeft w:val="0"/>
          <w:marRight w:val="0"/>
          <w:marTop w:val="0"/>
          <w:marBottom w:val="0"/>
          <w:divBdr>
            <w:top w:val="none" w:sz="0" w:space="0" w:color="auto"/>
            <w:left w:val="none" w:sz="0" w:space="0" w:color="auto"/>
            <w:bottom w:val="none" w:sz="0" w:space="0" w:color="auto"/>
            <w:right w:val="none" w:sz="0" w:space="0" w:color="auto"/>
          </w:divBdr>
        </w:div>
        <w:div w:id="1422795339">
          <w:marLeft w:val="0"/>
          <w:marRight w:val="0"/>
          <w:marTop w:val="0"/>
          <w:marBottom w:val="0"/>
          <w:divBdr>
            <w:top w:val="none" w:sz="0" w:space="0" w:color="auto"/>
            <w:left w:val="none" w:sz="0" w:space="0" w:color="auto"/>
            <w:bottom w:val="none" w:sz="0" w:space="0" w:color="auto"/>
            <w:right w:val="none" w:sz="0" w:space="0" w:color="auto"/>
          </w:divBdr>
        </w:div>
        <w:div w:id="750783298">
          <w:marLeft w:val="0"/>
          <w:marRight w:val="0"/>
          <w:marTop w:val="0"/>
          <w:marBottom w:val="0"/>
          <w:divBdr>
            <w:top w:val="none" w:sz="0" w:space="0" w:color="auto"/>
            <w:left w:val="none" w:sz="0" w:space="0" w:color="auto"/>
            <w:bottom w:val="none" w:sz="0" w:space="0" w:color="auto"/>
            <w:right w:val="none" w:sz="0" w:space="0" w:color="auto"/>
          </w:divBdr>
        </w:div>
        <w:div w:id="1590577982">
          <w:marLeft w:val="0"/>
          <w:marRight w:val="0"/>
          <w:marTop w:val="0"/>
          <w:marBottom w:val="0"/>
          <w:divBdr>
            <w:top w:val="none" w:sz="0" w:space="0" w:color="auto"/>
            <w:left w:val="none" w:sz="0" w:space="0" w:color="auto"/>
            <w:bottom w:val="none" w:sz="0" w:space="0" w:color="auto"/>
            <w:right w:val="none" w:sz="0" w:space="0" w:color="auto"/>
          </w:divBdr>
        </w:div>
        <w:div w:id="641156948">
          <w:marLeft w:val="0"/>
          <w:marRight w:val="0"/>
          <w:marTop w:val="0"/>
          <w:marBottom w:val="0"/>
          <w:divBdr>
            <w:top w:val="none" w:sz="0" w:space="0" w:color="auto"/>
            <w:left w:val="none" w:sz="0" w:space="0" w:color="auto"/>
            <w:bottom w:val="none" w:sz="0" w:space="0" w:color="auto"/>
            <w:right w:val="none" w:sz="0" w:space="0" w:color="auto"/>
          </w:divBdr>
        </w:div>
        <w:div w:id="258805307">
          <w:marLeft w:val="0"/>
          <w:marRight w:val="0"/>
          <w:marTop w:val="0"/>
          <w:marBottom w:val="0"/>
          <w:divBdr>
            <w:top w:val="none" w:sz="0" w:space="0" w:color="auto"/>
            <w:left w:val="none" w:sz="0" w:space="0" w:color="auto"/>
            <w:bottom w:val="none" w:sz="0" w:space="0" w:color="auto"/>
            <w:right w:val="none" w:sz="0" w:space="0" w:color="auto"/>
          </w:divBdr>
        </w:div>
        <w:div w:id="2026982559">
          <w:marLeft w:val="0"/>
          <w:marRight w:val="0"/>
          <w:marTop w:val="0"/>
          <w:marBottom w:val="0"/>
          <w:divBdr>
            <w:top w:val="none" w:sz="0" w:space="0" w:color="auto"/>
            <w:left w:val="none" w:sz="0" w:space="0" w:color="auto"/>
            <w:bottom w:val="none" w:sz="0" w:space="0" w:color="auto"/>
            <w:right w:val="none" w:sz="0" w:space="0" w:color="auto"/>
          </w:divBdr>
        </w:div>
        <w:div w:id="250085823">
          <w:marLeft w:val="0"/>
          <w:marRight w:val="0"/>
          <w:marTop w:val="0"/>
          <w:marBottom w:val="0"/>
          <w:divBdr>
            <w:top w:val="none" w:sz="0" w:space="0" w:color="auto"/>
            <w:left w:val="none" w:sz="0" w:space="0" w:color="auto"/>
            <w:bottom w:val="none" w:sz="0" w:space="0" w:color="auto"/>
            <w:right w:val="none" w:sz="0" w:space="0" w:color="auto"/>
          </w:divBdr>
        </w:div>
        <w:div w:id="207382456">
          <w:marLeft w:val="0"/>
          <w:marRight w:val="0"/>
          <w:marTop w:val="0"/>
          <w:marBottom w:val="0"/>
          <w:divBdr>
            <w:top w:val="none" w:sz="0" w:space="0" w:color="auto"/>
            <w:left w:val="none" w:sz="0" w:space="0" w:color="auto"/>
            <w:bottom w:val="none" w:sz="0" w:space="0" w:color="auto"/>
            <w:right w:val="none" w:sz="0" w:space="0" w:color="auto"/>
          </w:divBdr>
        </w:div>
        <w:div w:id="430468877">
          <w:marLeft w:val="0"/>
          <w:marRight w:val="0"/>
          <w:marTop w:val="0"/>
          <w:marBottom w:val="0"/>
          <w:divBdr>
            <w:top w:val="none" w:sz="0" w:space="0" w:color="auto"/>
            <w:left w:val="none" w:sz="0" w:space="0" w:color="auto"/>
            <w:bottom w:val="none" w:sz="0" w:space="0" w:color="auto"/>
            <w:right w:val="none" w:sz="0" w:space="0" w:color="auto"/>
          </w:divBdr>
        </w:div>
        <w:div w:id="1945843126">
          <w:marLeft w:val="0"/>
          <w:marRight w:val="0"/>
          <w:marTop w:val="0"/>
          <w:marBottom w:val="0"/>
          <w:divBdr>
            <w:top w:val="none" w:sz="0" w:space="0" w:color="auto"/>
            <w:left w:val="none" w:sz="0" w:space="0" w:color="auto"/>
            <w:bottom w:val="none" w:sz="0" w:space="0" w:color="auto"/>
            <w:right w:val="none" w:sz="0" w:space="0" w:color="auto"/>
          </w:divBdr>
        </w:div>
        <w:div w:id="777801124">
          <w:marLeft w:val="0"/>
          <w:marRight w:val="0"/>
          <w:marTop w:val="0"/>
          <w:marBottom w:val="0"/>
          <w:divBdr>
            <w:top w:val="none" w:sz="0" w:space="0" w:color="auto"/>
            <w:left w:val="none" w:sz="0" w:space="0" w:color="auto"/>
            <w:bottom w:val="none" w:sz="0" w:space="0" w:color="auto"/>
            <w:right w:val="none" w:sz="0" w:space="0" w:color="auto"/>
          </w:divBdr>
        </w:div>
        <w:div w:id="651567015">
          <w:marLeft w:val="0"/>
          <w:marRight w:val="0"/>
          <w:marTop w:val="0"/>
          <w:marBottom w:val="0"/>
          <w:divBdr>
            <w:top w:val="none" w:sz="0" w:space="0" w:color="auto"/>
            <w:left w:val="none" w:sz="0" w:space="0" w:color="auto"/>
            <w:bottom w:val="none" w:sz="0" w:space="0" w:color="auto"/>
            <w:right w:val="none" w:sz="0" w:space="0" w:color="auto"/>
          </w:divBdr>
        </w:div>
        <w:div w:id="1420516024">
          <w:marLeft w:val="0"/>
          <w:marRight w:val="0"/>
          <w:marTop w:val="0"/>
          <w:marBottom w:val="0"/>
          <w:divBdr>
            <w:top w:val="none" w:sz="0" w:space="0" w:color="auto"/>
            <w:left w:val="none" w:sz="0" w:space="0" w:color="auto"/>
            <w:bottom w:val="none" w:sz="0" w:space="0" w:color="auto"/>
            <w:right w:val="none" w:sz="0" w:space="0" w:color="auto"/>
          </w:divBdr>
        </w:div>
        <w:div w:id="1922986689">
          <w:marLeft w:val="0"/>
          <w:marRight w:val="0"/>
          <w:marTop w:val="0"/>
          <w:marBottom w:val="0"/>
          <w:divBdr>
            <w:top w:val="none" w:sz="0" w:space="0" w:color="auto"/>
            <w:left w:val="none" w:sz="0" w:space="0" w:color="auto"/>
            <w:bottom w:val="none" w:sz="0" w:space="0" w:color="auto"/>
            <w:right w:val="none" w:sz="0" w:space="0" w:color="auto"/>
          </w:divBdr>
        </w:div>
        <w:div w:id="249312546">
          <w:marLeft w:val="0"/>
          <w:marRight w:val="0"/>
          <w:marTop w:val="0"/>
          <w:marBottom w:val="0"/>
          <w:divBdr>
            <w:top w:val="none" w:sz="0" w:space="0" w:color="auto"/>
            <w:left w:val="none" w:sz="0" w:space="0" w:color="auto"/>
            <w:bottom w:val="none" w:sz="0" w:space="0" w:color="auto"/>
            <w:right w:val="none" w:sz="0" w:space="0" w:color="auto"/>
          </w:divBdr>
        </w:div>
        <w:div w:id="1663046170">
          <w:marLeft w:val="0"/>
          <w:marRight w:val="0"/>
          <w:marTop w:val="0"/>
          <w:marBottom w:val="0"/>
          <w:divBdr>
            <w:top w:val="none" w:sz="0" w:space="0" w:color="auto"/>
            <w:left w:val="none" w:sz="0" w:space="0" w:color="auto"/>
            <w:bottom w:val="none" w:sz="0" w:space="0" w:color="auto"/>
            <w:right w:val="none" w:sz="0" w:space="0" w:color="auto"/>
          </w:divBdr>
        </w:div>
        <w:div w:id="14806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1103</Words>
  <Characters>6619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Jackiewicz</dc:creator>
  <cp:lastModifiedBy>sszlendak</cp:lastModifiedBy>
  <cp:revision>2</cp:revision>
  <dcterms:created xsi:type="dcterms:W3CDTF">2016-10-28T12:51:00Z</dcterms:created>
  <dcterms:modified xsi:type="dcterms:W3CDTF">2016-10-28T12:51:00Z</dcterms:modified>
</cp:coreProperties>
</file>