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3F6F94D4"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 xml:space="preserve">na stacjach: Lębork, Wejherowo, Gdynia Cisowa, Gdańsk Śródmieście </w:t>
      </w:r>
    </w:p>
    <w:bookmarkEnd w:id="1"/>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66B4F948" w:rsidR="007C2CB3" w:rsidRDefault="007C2CB3" w:rsidP="00125FAA">
      <w:pPr>
        <w:pStyle w:val="Style6"/>
        <w:widowControl/>
        <w:spacing w:line="276" w:lineRule="auto"/>
        <w:ind w:left="1301"/>
        <w:rPr>
          <w:rFonts w:ascii="Arial" w:hAnsi="Arial" w:cs="Arial"/>
          <w:sz w:val="22"/>
          <w:szCs w:val="22"/>
        </w:rPr>
      </w:pPr>
    </w:p>
    <w:p w14:paraId="47CC2DE6" w14:textId="77777777" w:rsidR="00431052" w:rsidRDefault="00431052"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046563EE" w:rsidR="00973D17" w:rsidRPr="00125FAA"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bookmarkEnd w:id="5"/>
    <w:p w14:paraId="180ED93C" w14:textId="77777777" w:rsidR="00973D17" w:rsidRPr="00125FAA" w:rsidRDefault="00973D17" w:rsidP="00125FAA">
      <w:pPr>
        <w:spacing w:line="276" w:lineRule="auto"/>
        <w:ind w:left="3667"/>
        <w:jc w:val="both"/>
        <w:rPr>
          <w:rFonts w:ascii="Arial" w:eastAsia="Times New Roman" w:hAnsi="Arial" w:cs="Arial"/>
          <w:sz w:val="22"/>
          <w:szCs w:val="22"/>
        </w:rPr>
      </w:pPr>
    </w:p>
    <w:p w14:paraId="0CB08F44" w14:textId="7F09BC39" w:rsidR="00973D17" w:rsidRDefault="00973D17" w:rsidP="00125FAA">
      <w:pPr>
        <w:pStyle w:val="Style6"/>
        <w:widowControl/>
        <w:spacing w:line="276" w:lineRule="auto"/>
        <w:ind w:left="1301"/>
        <w:rPr>
          <w:rFonts w:ascii="Arial" w:hAnsi="Arial" w:cs="Arial"/>
          <w:sz w:val="22"/>
          <w:szCs w:val="22"/>
        </w:rPr>
      </w:pPr>
    </w:p>
    <w:p w14:paraId="3386D796" w14:textId="2E982FC6" w:rsidR="00431052" w:rsidRPr="005C4AA3" w:rsidRDefault="005C4AA3" w:rsidP="00125FAA">
      <w:pPr>
        <w:pStyle w:val="Style6"/>
        <w:widowControl/>
        <w:spacing w:line="276" w:lineRule="auto"/>
        <w:ind w:left="1301"/>
        <w:rPr>
          <w:rFonts w:ascii="Arial" w:hAnsi="Arial" w:cs="Arial"/>
          <w:b/>
          <w:bCs/>
          <w:color w:val="FF0000"/>
          <w:sz w:val="22"/>
          <w:szCs w:val="22"/>
        </w:rPr>
      </w:pPr>
      <w:r w:rsidRPr="005C4AA3">
        <w:rPr>
          <w:rFonts w:ascii="Arial" w:hAnsi="Arial" w:cs="Arial"/>
          <w:b/>
          <w:bCs/>
          <w:color w:val="FF0000"/>
          <w:sz w:val="22"/>
          <w:szCs w:val="22"/>
        </w:rPr>
        <w:t>MODYFIKACJA 0</w:t>
      </w:r>
      <w:r w:rsidR="0031155D">
        <w:rPr>
          <w:rFonts w:ascii="Arial" w:hAnsi="Arial" w:cs="Arial"/>
          <w:b/>
          <w:bCs/>
          <w:color w:val="FF0000"/>
          <w:sz w:val="22"/>
          <w:szCs w:val="22"/>
        </w:rPr>
        <w:t>7</w:t>
      </w:r>
      <w:r w:rsidRPr="005C4AA3">
        <w:rPr>
          <w:rFonts w:ascii="Arial" w:hAnsi="Arial" w:cs="Arial"/>
          <w:b/>
          <w:bCs/>
          <w:color w:val="FF0000"/>
          <w:sz w:val="22"/>
          <w:szCs w:val="22"/>
        </w:rPr>
        <w:t>.12.2022 r.</w:t>
      </w: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6F1DEA3D"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w:t>
      </w:r>
      <w:r w:rsidR="00431052">
        <w:rPr>
          <w:rStyle w:val="FontStyle48"/>
          <w:rFonts w:ascii="Arial" w:hAnsi="Arial" w:cs="Arial"/>
          <w:sz w:val="24"/>
          <w:szCs w:val="24"/>
        </w:rPr>
        <w:t>a</w:t>
      </w:r>
      <w:r w:rsidRPr="00851FF2">
        <w:rPr>
          <w:rStyle w:val="FontStyle48"/>
          <w:rFonts w:ascii="Arial" w:hAnsi="Arial" w:cs="Arial"/>
          <w:sz w:val="24"/>
          <w:szCs w:val="24"/>
        </w:rPr>
        <w:t>.2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2A59DAA1"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46135">
        <w:rPr>
          <w:rStyle w:val="FontStyle49"/>
          <w:rFonts w:ascii="Arial" w:hAnsi="Arial" w:cs="Arial"/>
          <w:sz w:val="22"/>
          <w:szCs w:val="22"/>
        </w:rPr>
        <w:t>2</w:t>
      </w:r>
      <w:r w:rsidR="008B629D">
        <w:rPr>
          <w:rStyle w:val="FontStyle49"/>
          <w:rFonts w:ascii="Arial" w:hAnsi="Arial" w:cs="Arial"/>
          <w:sz w:val="22"/>
          <w:szCs w:val="22"/>
        </w:rPr>
        <w:t>8</w:t>
      </w:r>
      <w:r w:rsidR="00C46135">
        <w:rPr>
          <w:rStyle w:val="FontStyle49"/>
          <w:rFonts w:ascii="Arial" w:hAnsi="Arial" w:cs="Arial"/>
          <w:sz w:val="22"/>
          <w:szCs w:val="22"/>
        </w:rPr>
        <w:t>.</w:t>
      </w:r>
      <w:r w:rsidR="00431052">
        <w:rPr>
          <w:rStyle w:val="FontStyle49"/>
          <w:rFonts w:ascii="Arial" w:hAnsi="Arial" w:cs="Arial"/>
          <w:sz w:val="22"/>
          <w:szCs w:val="22"/>
        </w:rPr>
        <w:t>11</w:t>
      </w:r>
      <w:r w:rsidR="00C177E4">
        <w:rPr>
          <w:rStyle w:val="FontStyle49"/>
          <w:rFonts w:ascii="Arial" w:hAnsi="Arial" w:cs="Arial"/>
          <w:sz w:val="22"/>
          <w:szCs w:val="22"/>
        </w:rPr>
        <w:t>.</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1783FD57" w14:textId="77777777" w:rsidR="00973D17" w:rsidRPr="00125FAA" w:rsidRDefault="00973D17" w:rsidP="00125FAA">
      <w:pPr>
        <w:pStyle w:val="Style7"/>
        <w:widowControl/>
        <w:spacing w:line="276" w:lineRule="auto"/>
        <w:rPr>
          <w:rStyle w:val="FontStyle48"/>
          <w:rFonts w:ascii="Arial" w:hAnsi="Arial" w:cs="Arial"/>
          <w:sz w:val="22"/>
          <w:szCs w:val="22"/>
        </w:rPr>
      </w:pPr>
    </w:p>
    <w:p w14:paraId="3D9AB811" w14:textId="77777777" w:rsidR="00973D17" w:rsidRPr="00125FAA" w:rsidRDefault="00973D17" w:rsidP="00125FAA">
      <w:pPr>
        <w:pStyle w:val="Style7"/>
        <w:widowControl/>
        <w:spacing w:line="276" w:lineRule="auto"/>
        <w:rPr>
          <w:rStyle w:val="FontStyle48"/>
          <w:rFonts w:ascii="Arial" w:hAnsi="Arial" w:cs="Arial"/>
          <w:sz w:val="22"/>
          <w:szCs w:val="22"/>
        </w:rPr>
      </w:pPr>
    </w:p>
    <w:p w14:paraId="73942642" w14:textId="77777777" w:rsidR="00973D17" w:rsidRPr="00125FAA" w:rsidRDefault="00973D17" w:rsidP="00125FAA">
      <w:pPr>
        <w:pStyle w:val="Style7"/>
        <w:widowControl/>
        <w:spacing w:line="276" w:lineRule="auto"/>
        <w:rPr>
          <w:rStyle w:val="FontStyle48"/>
          <w:rFonts w:ascii="Arial" w:hAnsi="Arial" w:cs="Arial"/>
          <w:sz w:val="22"/>
          <w:szCs w:val="22"/>
        </w:rPr>
      </w:pPr>
    </w:p>
    <w:p w14:paraId="41DA44C7" w14:textId="6D8D526B" w:rsidR="007C2CB3" w:rsidRDefault="007C2CB3" w:rsidP="00125FAA">
      <w:pPr>
        <w:pStyle w:val="Style7"/>
        <w:widowControl/>
        <w:spacing w:line="276" w:lineRule="auto"/>
        <w:rPr>
          <w:rStyle w:val="FontStyle48"/>
          <w:rFonts w:ascii="Arial" w:hAnsi="Arial" w:cs="Arial"/>
          <w:sz w:val="22"/>
          <w:szCs w:val="22"/>
        </w:rPr>
      </w:pPr>
    </w:p>
    <w:p w14:paraId="1A65342D" w14:textId="77777777" w:rsidR="007C2CB3" w:rsidRPr="00125FAA" w:rsidRDefault="007C2CB3"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lastRenderedPageBreak/>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57095927"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w:t>
      </w:r>
      <w:r w:rsidR="00431052">
        <w:rPr>
          <w:rStyle w:val="FontStyle48"/>
          <w:rFonts w:ascii="Arial" w:hAnsi="Arial" w:cs="Arial"/>
          <w:sz w:val="22"/>
          <w:szCs w:val="22"/>
        </w:rPr>
        <w:t>a</w:t>
      </w:r>
      <w:r w:rsidRPr="00125FAA">
        <w:rPr>
          <w:rStyle w:val="FontStyle48"/>
          <w:rFonts w:ascii="Arial" w:hAnsi="Arial" w:cs="Arial"/>
          <w:sz w:val="22"/>
          <w:szCs w:val="22"/>
        </w:rPr>
        <w:t>.2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583383FE"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Gdańsk Śródmieście</w:t>
      </w:r>
      <w:r w:rsidR="00692313">
        <w:rPr>
          <w:rFonts w:ascii="Arial" w:hAnsi="Arial" w:cs="Arial"/>
          <w:b/>
          <w:sz w:val="22"/>
          <w:szCs w:val="22"/>
        </w:rPr>
        <w:t>.</w:t>
      </w:r>
      <w:r w:rsidR="00692313" w:rsidRPr="00C31460">
        <w:rPr>
          <w:rFonts w:ascii="Arial" w:hAnsi="Arial" w:cs="Arial"/>
          <w:b/>
          <w:sz w:val="22"/>
          <w:szCs w:val="22"/>
        </w:rPr>
        <w:t xml:space="preserve"> </w:t>
      </w:r>
    </w:p>
    <w:bookmarkEnd w:id="8"/>
    <w:p w14:paraId="50BAC8B7" w14:textId="2DEF06FA"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lastRenderedPageBreak/>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 xml:space="preserve">świadczenie kompleksowej usługi utrzymania w czystości </w:t>
      </w:r>
      <w:r w:rsidR="00BA400B">
        <w:rPr>
          <w:rFonts w:ascii="Arial" w:eastAsia="Times New Roman" w:hAnsi="Arial" w:cs="Arial"/>
          <w:sz w:val="22"/>
          <w:szCs w:val="22"/>
        </w:rPr>
        <w:t xml:space="preserve">elektrycznych </w:t>
      </w:r>
      <w:r w:rsidRPr="00E1455C">
        <w:rPr>
          <w:rFonts w:ascii="Arial" w:eastAsia="Times New Roman" w:hAnsi="Arial" w:cs="Arial"/>
          <w:sz w:val="22"/>
          <w:szCs w:val="22"/>
        </w:rPr>
        <w:t>zespołów trakcyjnych</w:t>
      </w:r>
      <w:r w:rsidR="00BA400B">
        <w:rPr>
          <w:rFonts w:ascii="Arial" w:eastAsia="Times New Roman" w:hAnsi="Arial" w:cs="Arial"/>
          <w:sz w:val="22"/>
          <w:szCs w:val="22"/>
        </w:rPr>
        <w:t>.</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lastRenderedPageBreak/>
        <w:t>8.2.</w:t>
      </w:r>
      <w:r w:rsidRPr="00125FAA">
        <w:rPr>
          <w:rFonts w:ascii="Arial" w:eastAsia="Times New Roman" w:hAnsi="Arial" w:cs="Arial"/>
          <w:sz w:val="22"/>
          <w:szCs w:val="22"/>
        </w:rPr>
        <w:tab/>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anonimizacji.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anonimizacji.</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rsidP="00AC7C86">
      <w:pPr>
        <w:pStyle w:val="Style24"/>
        <w:widowControl/>
        <w:numPr>
          <w:ilvl w:val="0"/>
          <w:numId w:val="47"/>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317FCDFC" w14:textId="5BE81831" w:rsidR="00973D17" w:rsidRDefault="00C52053" w:rsidP="00431052">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 xml:space="preserve">Na czas trwania rozkładu jazdy 2022/2023 od </w:t>
      </w:r>
      <w:r w:rsidR="00F42977">
        <w:rPr>
          <w:rFonts w:ascii="Arial" w:eastAsia="Times New Roman" w:hAnsi="Arial" w:cs="Arial"/>
          <w:sz w:val="22"/>
          <w:szCs w:val="22"/>
        </w:rPr>
        <w:t>dnia zawarcia umowy</w:t>
      </w:r>
      <w:r>
        <w:rPr>
          <w:rFonts w:ascii="Arial" w:eastAsia="Times New Roman" w:hAnsi="Arial" w:cs="Arial"/>
          <w:sz w:val="22"/>
          <w:szCs w:val="22"/>
        </w:rPr>
        <w:t xml:space="preserve"> do 12 grudnia 2023 r.</w:t>
      </w:r>
      <w:bookmarkEnd w:id="13"/>
    </w:p>
    <w:p w14:paraId="64719923" w14:textId="77777777" w:rsidR="00431052" w:rsidRPr="00431052" w:rsidRDefault="00431052" w:rsidP="00431052">
      <w:pPr>
        <w:spacing w:line="276" w:lineRule="auto"/>
        <w:ind w:left="284"/>
        <w:jc w:val="both"/>
        <w:rPr>
          <w:rStyle w:val="FontStyle48"/>
          <w:rFonts w:ascii="Arial" w:eastAsia="Times New Roman" w:hAnsi="Arial" w:cs="Arial"/>
          <w:b w:val="0"/>
          <w:bCs w:val="0"/>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5B910BB6"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rsidP="00125FAA">
      <w:pPr>
        <w:pStyle w:val="Style20"/>
        <w:numPr>
          <w:ilvl w:val="0"/>
          <w:numId w:val="29"/>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rsidP="00125FAA">
      <w:pPr>
        <w:pStyle w:val="Style20"/>
        <w:numPr>
          <w:ilvl w:val="1"/>
          <w:numId w:val="30"/>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rsidP="00557F28">
      <w:pPr>
        <w:pStyle w:val="Style20"/>
        <w:widowControl/>
        <w:numPr>
          <w:ilvl w:val="2"/>
          <w:numId w:val="30"/>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lastRenderedPageBreak/>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rsidP="00302434">
      <w:pPr>
        <w:pStyle w:val="Style20"/>
        <w:numPr>
          <w:ilvl w:val="1"/>
          <w:numId w:val="30"/>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rsidP="00125FAA">
      <w:pPr>
        <w:widowControl/>
        <w:numPr>
          <w:ilvl w:val="0"/>
          <w:numId w:val="28"/>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rsidP="00302434">
      <w:pPr>
        <w:pStyle w:val="Style20"/>
        <w:numPr>
          <w:ilvl w:val="1"/>
          <w:numId w:val="28"/>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w:t>
      </w:r>
      <w:r w:rsidRPr="00125FAA">
        <w:rPr>
          <w:rFonts w:ascii="Arial" w:eastAsia="Times New Roman" w:hAnsi="Arial" w:cs="Arial"/>
          <w:sz w:val="22"/>
          <w:szCs w:val="22"/>
        </w:rPr>
        <w:lastRenderedPageBreak/>
        <w:t>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rsidP="00302434">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rsidP="00046B32">
      <w:pPr>
        <w:pStyle w:val="Style20"/>
        <w:numPr>
          <w:ilvl w:val="1"/>
          <w:numId w:val="28"/>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rsidP="001B0EC8">
      <w:pPr>
        <w:pStyle w:val="Style20"/>
        <w:numPr>
          <w:ilvl w:val="1"/>
          <w:numId w:val="28"/>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rsidP="001B0EC8">
      <w:pPr>
        <w:pStyle w:val="Style20"/>
        <w:numPr>
          <w:ilvl w:val="1"/>
          <w:numId w:val="28"/>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rsidP="001B0EC8">
      <w:pPr>
        <w:pStyle w:val="Style20"/>
        <w:numPr>
          <w:ilvl w:val="1"/>
          <w:numId w:val="28"/>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rsidP="00125FAA">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rsidP="00CE10A7">
      <w:pPr>
        <w:pStyle w:val="Akapitzlist"/>
        <w:numPr>
          <w:ilvl w:val="0"/>
          <w:numId w:val="28"/>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00CE10A7" w:rsidRPr="00B504D9">
        <w:rPr>
          <w:rFonts w:ascii="Arial" w:eastAsiaTheme="minorHAnsi" w:hAnsi="Arial" w:cs="Arial"/>
          <w:sz w:val="22"/>
          <w:szCs w:val="22"/>
          <w:lang w:eastAsia="en-US"/>
        </w:rPr>
        <w:lastRenderedPageBreak/>
        <w:t>r., o ile została wpisana na listę na podstawie decyzji w sprawie wpisu na listę rozstrzygającej o zastosowaniu środka, o którym mowa w art. 1 pkt 3 Ustawy;</w:t>
      </w:r>
    </w:p>
    <w:p w14:paraId="3E5FFDE4" w14:textId="260AFE6C" w:rsidR="00CE10A7" w:rsidRPr="00CE10A7" w:rsidRDefault="00D549A6" w:rsidP="001B0EC8">
      <w:pPr>
        <w:widowControl/>
        <w:numPr>
          <w:ilvl w:val="0"/>
          <w:numId w:val="53"/>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rsidP="00CE10A7">
      <w:pPr>
        <w:widowControl/>
        <w:numPr>
          <w:ilvl w:val="0"/>
          <w:numId w:val="54"/>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lastRenderedPageBreak/>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lastRenderedPageBreak/>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 xml:space="preserve">Zamawiający dopuszcza w szczególności następujący format przesyłanych danych: .pdf, .doc, .docx, .rtf,.xps, .odt.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125FAA">
        <w:rPr>
          <w:rStyle w:val="FontStyle49"/>
          <w:rFonts w:ascii="Arial" w:hAnsi="Arial" w:cs="Arial"/>
          <w:sz w:val="22"/>
          <w:szCs w:val="22"/>
        </w:rPr>
        <w:lastRenderedPageBreak/>
        <w:t>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rsidP="00CC3229">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rsidP="00CC3229">
      <w:pPr>
        <w:widowControl/>
        <w:numPr>
          <w:ilvl w:val="1"/>
          <w:numId w:val="29"/>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rsidP="00CC3229">
      <w:pPr>
        <w:widowControl/>
        <w:numPr>
          <w:ilvl w:val="1"/>
          <w:numId w:val="29"/>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lastRenderedPageBreak/>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rsidP="003B1121">
      <w:pPr>
        <w:widowControl/>
        <w:numPr>
          <w:ilvl w:val="1"/>
          <w:numId w:val="29"/>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rsidP="001F254E">
      <w:pPr>
        <w:pStyle w:val="Akapitzlist"/>
        <w:numPr>
          <w:ilvl w:val="0"/>
          <w:numId w:val="29"/>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rsidP="001F254E">
      <w:pPr>
        <w:widowControl/>
        <w:numPr>
          <w:ilvl w:val="1"/>
          <w:numId w:val="29"/>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rsidP="001F254E">
      <w:pPr>
        <w:widowControl/>
        <w:numPr>
          <w:ilvl w:val="1"/>
          <w:numId w:val="29"/>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rsidP="001F254E">
      <w:pPr>
        <w:widowControl/>
        <w:numPr>
          <w:ilvl w:val="1"/>
          <w:numId w:val="29"/>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rsidP="00D23CF2">
      <w:pPr>
        <w:widowControl/>
        <w:numPr>
          <w:ilvl w:val="1"/>
          <w:numId w:val="29"/>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lastRenderedPageBreak/>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rsidP="00D23CF2">
      <w:pPr>
        <w:pStyle w:val="Akapitzlist"/>
        <w:numPr>
          <w:ilvl w:val="0"/>
          <w:numId w:val="29"/>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rsidP="00D23CF2">
      <w:pPr>
        <w:pStyle w:val="Akapitzlist"/>
        <w:numPr>
          <w:ilvl w:val="1"/>
          <w:numId w:val="29"/>
        </w:numPr>
        <w:spacing w:after="0" w:line="276" w:lineRule="auto"/>
        <w:ind w:left="567" w:hanging="425"/>
        <w:jc w:val="both"/>
        <w:rPr>
          <w:rFonts w:ascii="Arial" w:hAnsi="Arial" w:cs="Arial"/>
        </w:rPr>
      </w:pPr>
      <w:r w:rsidRPr="00125FAA">
        <w:rPr>
          <w:rFonts w:ascii="Arial" w:hAnsi="Arial" w:cs="Arial"/>
        </w:rPr>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t>
      </w:r>
      <w:r w:rsidRPr="00125FAA">
        <w:rPr>
          <w:rFonts w:ascii="Arial" w:hAnsi="Arial" w:cs="Arial"/>
        </w:rPr>
        <w:lastRenderedPageBreak/>
        <w:t xml:space="preserve">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rsidP="00D23CF2">
      <w:pPr>
        <w:pStyle w:val="Akapitzlist"/>
        <w:numPr>
          <w:ilvl w:val="1"/>
          <w:numId w:val="29"/>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rsidP="00125FAA">
      <w:pPr>
        <w:pStyle w:val="Akapitzlist"/>
        <w:numPr>
          <w:ilvl w:val="1"/>
          <w:numId w:val="29"/>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rsidP="0020730D">
      <w:pPr>
        <w:pStyle w:val="Akapitzlist"/>
        <w:numPr>
          <w:ilvl w:val="0"/>
          <w:numId w:val="29"/>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4 ust. 1 pkt 1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 xml:space="preserve">powinien być wystawiony nie wcześniej niż 6 miesięcy przed jego złożeniem. Dokumenty, o których </w:t>
      </w:r>
      <w:r w:rsidRPr="00125FAA">
        <w:rPr>
          <w:rFonts w:ascii="Arial" w:eastAsia="Times New Roman" w:hAnsi="Arial" w:cs="Arial"/>
          <w:sz w:val="22"/>
          <w:szCs w:val="22"/>
        </w:rPr>
        <w:lastRenderedPageBreak/>
        <w:t>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ykonawcy odpisu lub informacji z Krajowego 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lastRenderedPageBreak/>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55AF5C6F" w:rsidR="00973D17" w:rsidRPr="00125FAA" w:rsidRDefault="00973D17" w:rsidP="00943CAC">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rsidP="00764CE0">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rsidP="00764CE0">
      <w:pPr>
        <w:pStyle w:val="Akapitzlist"/>
        <w:numPr>
          <w:ilvl w:val="0"/>
          <w:numId w:val="24"/>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platformy usług administracji publicznej (ePUAP) – (https://www.gov.pl/web/gov/warunki-korzystania). </w:t>
      </w:r>
    </w:p>
    <w:p w14:paraId="35A14B17" w14:textId="77777777" w:rsidR="00973D17" w:rsidRPr="00125FAA" w:rsidRDefault="00973D17" w:rsidP="00764CE0">
      <w:pPr>
        <w:pStyle w:val="Akapitzlist"/>
        <w:numPr>
          <w:ilvl w:val="0"/>
          <w:numId w:val="24"/>
        </w:numPr>
        <w:spacing w:after="0" w:line="276" w:lineRule="auto"/>
        <w:ind w:left="0" w:hanging="284"/>
        <w:jc w:val="both"/>
        <w:rPr>
          <w:rFonts w:ascii="Arial" w:eastAsia="Times New Roman" w:hAnsi="Arial" w:cs="Arial"/>
        </w:rPr>
      </w:pPr>
      <w:r w:rsidRPr="00125FAA">
        <w:rPr>
          <w:rFonts w:ascii="Arial" w:eastAsia="Times New Roman" w:hAnsi="Arial" w:cs="Arial"/>
        </w:rPr>
        <w:lastRenderedPageBreak/>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rsidP="003B1121">
      <w:pPr>
        <w:pStyle w:val="Akapitzlist"/>
        <w:numPr>
          <w:ilvl w:val="0"/>
          <w:numId w:val="24"/>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rsidP="003B1121">
      <w:pPr>
        <w:pStyle w:val="Akapitzlist"/>
        <w:numPr>
          <w:ilvl w:val="0"/>
          <w:numId w:val="24"/>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703AD5DD" w:rsidR="00973D17" w:rsidRPr="00125FAA" w:rsidRDefault="00973D17" w:rsidP="003B1121">
      <w:pPr>
        <w:pStyle w:val="Akapitzlist"/>
        <w:numPr>
          <w:ilvl w:val="0"/>
          <w:numId w:val="24"/>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w:t>
      </w:r>
      <w:r w:rsidR="00431052">
        <w:rPr>
          <w:rFonts w:ascii="Arial" w:eastAsia="Times New Roman" w:hAnsi="Arial" w:cs="Arial"/>
        </w:rPr>
        <w:t>a</w:t>
      </w:r>
      <w:r w:rsidR="003B1121">
        <w:rPr>
          <w:rFonts w:ascii="Arial" w:eastAsia="Times New Roman" w:hAnsi="Arial" w:cs="Arial"/>
        </w:rPr>
        <w:t>.22</w:t>
      </w:r>
      <w:r w:rsidRPr="00125FAA">
        <w:rPr>
          <w:rFonts w:ascii="Arial" w:eastAsia="Times New Roman" w:hAnsi="Arial" w:cs="Arial"/>
        </w:rPr>
        <w:t>.</w:t>
      </w:r>
    </w:p>
    <w:p w14:paraId="0B1768C2" w14:textId="77777777" w:rsidR="00973D17" w:rsidRPr="00125FAA" w:rsidRDefault="00973D17" w:rsidP="001B0EC8">
      <w:pPr>
        <w:pStyle w:val="Akapitzlist"/>
        <w:numPr>
          <w:ilvl w:val="0"/>
          <w:numId w:val="24"/>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rsidP="001B0EC8">
      <w:pPr>
        <w:pStyle w:val="Akapitzlist"/>
        <w:numPr>
          <w:ilvl w:val="0"/>
          <w:numId w:val="24"/>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rsidP="001B0EC8">
      <w:pPr>
        <w:pStyle w:val="Akapitzlist"/>
        <w:numPr>
          <w:ilvl w:val="0"/>
          <w:numId w:val="24"/>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rsidP="001B0EC8">
      <w:pPr>
        <w:pStyle w:val="Akapitzlist"/>
        <w:numPr>
          <w:ilvl w:val="0"/>
          <w:numId w:val="24"/>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rsidP="00C149A8">
      <w:pPr>
        <w:pStyle w:val="Akapitzlist"/>
        <w:numPr>
          <w:ilvl w:val="0"/>
          <w:numId w:val="24"/>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t xml:space="preserve">Jeżeli dokumenty elektroniczne przekazywane przy użyciu środków komunikacji elektronicznej zawierają </w:t>
      </w:r>
      <w:r w:rsidRPr="00125FAA">
        <w:rPr>
          <w:rFonts w:ascii="Arial" w:eastAsia="Times New Roman" w:hAnsi="Arial" w:cs="Arial"/>
        </w:rPr>
        <w:t xml:space="preserve">tajemnicę przedsiębiorstwa w rozumieniu ustawy z dnia 16 kwietnia 1993 r. o zwalczaniu nieuczciwej konkurencji (tekst jedn. Dz. U. z 2020 r., poz. 1913), Wykonawca, w </w:t>
      </w:r>
      <w:r w:rsidRPr="00125FAA">
        <w:rPr>
          <w:rFonts w:ascii="Arial" w:eastAsia="Times New Roman" w:hAnsi="Arial" w:cs="Arial"/>
        </w:rPr>
        <w:lastRenderedPageBreak/>
        <w:t>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rsidP="00C149A8">
      <w:pPr>
        <w:pStyle w:val="Akapitzlist"/>
        <w:numPr>
          <w:ilvl w:val="0"/>
          <w:numId w:val="24"/>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 xml:space="preserve">14.2. W przypadku gdy podmiotowe środki dowodowe, w tym oświadczenie, o którym mowa w art. 117 ust. 4 PZP, oraz zobowiązanie podmiotu udostępniającego zasoby, przedmiotowe środki dowodowe, niewystawione przez upoważnione podmioty lub </w:t>
      </w:r>
      <w:r w:rsidRPr="00125FAA">
        <w:rPr>
          <w:rFonts w:ascii="Arial" w:hAnsi="Arial" w:cs="Arial"/>
        </w:rPr>
        <w:lastRenderedPageBreak/>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21291005" w:rsidR="00973D17" w:rsidRPr="006659D1" w:rsidRDefault="00973D17" w:rsidP="006659D1">
      <w:pPr>
        <w:pStyle w:val="Akapitzlist"/>
        <w:numPr>
          <w:ilvl w:val="1"/>
          <w:numId w:val="35"/>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 xml:space="preserve">na świadczenie usług utrzymania czystości w zespołach trakcyjnych elektrycznych na stacjach: Lębork, Wejherowo, Gdynia Cisowa, Gdańsk Śródmieście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w:t>
      </w:r>
      <w:r w:rsidR="00431052">
        <w:rPr>
          <w:rFonts w:ascii="Arial" w:eastAsia="Times New Roman" w:hAnsi="Arial" w:cs="Arial"/>
          <w:b/>
          <w:bCs/>
        </w:rPr>
        <w:t>a</w:t>
      </w:r>
      <w:r w:rsidR="00DD447C" w:rsidRPr="006659D1">
        <w:rPr>
          <w:rFonts w:ascii="Arial" w:eastAsia="Times New Roman" w:hAnsi="Arial" w:cs="Arial"/>
          <w:b/>
          <w:bCs/>
        </w:rPr>
        <w:t>.22</w:t>
      </w:r>
      <w:r w:rsidRPr="006659D1">
        <w:rPr>
          <w:rFonts w:ascii="Arial" w:eastAsia="Times New Roman" w:hAnsi="Arial" w:cs="Arial"/>
          <w:b/>
          <w:bCs/>
        </w:rPr>
        <w:t>” na adres email przetargi@skm.pkp.pl.</w:t>
      </w:r>
    </w:p>
    <w:p w14:paraId="3A8536B2" w14:textId="77777777" w:rsidR="00973D17" w:rsidRPr="00125FAA" w:rsidRDefault="00973D17" w:rsidP="00DD447C">
      <w:pPr>
        <w:pStyle w:val="Akapitzlist"/>
        <w:numPr>
          <w:ilvl w:val="1"/>
          <w:numId w:val="35"/>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przed upływem terminu </w:t>
      </w:r>
      <w:r w:rsidRPr="00DD447C">
        <w:rPr>
          <w:rFonts w:ascii="Arial" w:hAnsi="Arial" w:cs="Arial"/>
        </w:rPr>
        <w:t xml:space="preserve">składania ofert w przypadku, o którym mowa w art. 138 ust. 2 pkt 2 PZP,  pod warunkiem że wniosek o </w:t>
      </w:r>
      <w:r w:rsidRPr="00747902">
        <w:rPr>
          <w:rStyle w:val="Uwydatnienie"/>
          <w:rFonts w:ascii="Arial" w:hAnsi="Arial" w:cs="Arial"/>
          <w:i w:val="0"/>
          <w:iCs w:val="0"/>
        </w:rPr>
        <w:t>wyjaśnienie</w:t>
      </w:r>
      <w:r w:rsidRPr="00747902">
        <w:rPr>
          <w:rFonts w:ascii="Arial" w:hAnsi="Arial" w:cs="Arial"/>
        </w:rPr>
        <w:t xml:space="preserve"> treści</w:t>
      </w:r>
      <w:r w:rsidRPr="00DD447C">
        <w:rPr>
          <w:rFonts w:ascii="Arial" w:hAnsi="Arial" w:cs="Arial"/>
        </w:rPr>
        <w:t xml:space="preserve">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rsidP="00DD447C">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lastRenderedPageBreak/>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747902">
        <w:rPr>
          <w:rFonts w:ascii="Arial" w:eastAsia="Times New Roman" w:hAnsi="Arial" w:cs="Arial"/>
        </w:rPr>
        <w:t xml:space="preserve">wyjaśnień </w:t>
      </w:r>
      <w:r w:rsidRPr="00125FAA">
        <w:rPr>
          <w:rFonts w:ascii="Arial" w:eastAsia="Times New Roman" w:hAnsi="Arial" w:cs="Arial"/>
        </w:rPr>
        <w:t xml:space="preserve">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rsidP="00E43BDF">
      <w:pPr>
        <w:pStyle w:val="Akapitzlist"/>
        <w:numPr>
          <w:ilvl w:val="1"/>
          <w:numId w:val="35"/>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431052">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5E38FD8D"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00D67560">
        <w:rPr>
          <w:rStyle w:val="FontStyle49"/>
          <w:rFonts w:ascii="Arial" w:hAnsi="Arial" w:cs="Arial"/>
          <w:b/>
          <w:bCs/>
          <w:sz w:val="22"/>
          <w:szCs w:val="22"/>
        </w:rPr>
        <w:t>95</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w:t>
      </w:r>
      <w:r w:rsidR="00D67560">
        <w:rPr>
          <w:rStyle w:val="FontStyle49"/>
          <w:rFonts w:ascii="Arial" w:hAnsi="Arial" w:cs="Arial"/>
          <w:sz w:val="22"/>
          <w:szCs w:val="22"/>
        </w:rPr>
        <w:t>dziewięćdziesiąt pięć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lastRenderedPageBreak/>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0E3A8ED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w:t>
      </w:r>
      <w:r w:rsidR="00D67560">
        <w:rPr>
          <w:rStyle w:val="FontStyle48"/>
          <w:rFonts w:ascii="Arial" w:hAnsi="Arial" w:cs="Arial"/>
          <w:sz w:val="22"/>
          <w:szCs w:val="22"/>
        </w:rPr>
        <w:t>a</w:t>
      </w:r>
      <w:r w:rsidR="00212C5F">
        <w:rPr>
          <w:rStyle w:val="FontStyle48"/>
          <w:rFonts w:ascii="Arial" w:hAnsi="Arial" w:cs="Arial"/>
          <w:sz w:val="22"/>
          <w:szCs w:val="22"/>
        </w:rPr>
        <w:t>.22</w:t>
      </w:r>
      <w:r w:rsidR="00070C57">
        <w:rPr>
          <w:rStyle w:val="FontStyle48"/>
          <w:rFonts w:ascii="Arial" w:hAnsi="Arial" w:cs="Arial"/>
          <w:sz w:val="22"/>
          <w:szCs w:val="22"/>
        </w:rPr>
        <w:t>”.</w:t>
      </w:r>
    </w:p>
    <w:p w14:paraId="662069B5" w14:textId="7787917E"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w:t>
      </w:r>
      <w:r w:rsidR="00D67560">
        <w:rPr>
          <w:rStyle w:val="FontStyle48"/>
          <w:rFonts w:ascii="Arial" w:hAnsi="Arial" w:cs="Arial"/>
          <w:sz w:val="22"/>
          <w:szCs w:val="22"/>
        </w:rPr>
        <w:t>a</w:t>
      </w:r>
      <w:r w:rsidR="00070C57">
        <w:rPr>
          <w:rStyle w:val="FontStyle48"/>
          <w:rFonts w:ascii="Arial" w:hAnsi="Arial" w:cs="Arial"/>
          <w:sz w:val="22"/>
          <w:szCs w:val="22"/>
        </w:rPr>
        <w:t>.22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lastRenderedPageBreak/>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rsidP="00E968E6">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rsidP="00E968E6">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rsidP="00E968E6">
      <w:pPr>
        <w:pStyle w:val="Akapitzlist"/>
        <w:numPr>
          <w:ilvl w:val="0"/>
          <w:numId w:val="32"/>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rsidP="00E968E6">
      <w:pPr>
        <w:pStyle w:val="Akapitzlist"/>
        <w:numPr>
          <w:ilvl w:val="0"/>
          <w:numId w:val="32"/>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17ED9F94" w14:textId="77777777" w:rsidR="001D256A" w:rsidRPr="00125FAA" w:rsidRDefault="001D256A"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17EFFF33" w14:textId="08671B61" w:rsidR="00973D17" w:rsidRPr="00C46135" w:rsidRDefault="00973D17" w:rsidP="00C46135">
      <w:pPr>
        <w:pStyle w:val="Style26"/>
        <w:widowControl/>
        <w:spacing w:line="276" w:lineRule="auto"/>
        <w:ind w:firstLine="0"/>
        <w:jc w:val="left"/>
        <w:rPr>
          <w:rStyle w:val="FontStyle48"/>
          <w:rFonts w:ascii="Arial" w:hAnsi="Arial" w:cs="Arial"/>
          <w:b w:val="0"/>
          <w:bCs w:val="0"/>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 xml:space="preserve">termin związania ofertą upływa w dniu </w:t>
      </w:r>
      <w:r w:rsidR="001474F9">
        <w:rPr>
          <w:rStyle w:val="FontStyle49"/>
          <w:rFonts w:ascii="Arial" w:hAnsi="Arial" w:cs="Arial"/>
          <w:b/>
          <w:bCs/>
          <w:color w:val="FF0000"/>
          <w:sz w:val="22"/>
          <w:szCs w:val="22"/>
        </w:rPr>
        <w:t xml:space="preserve">11 </w:t>
      </w:r>
      <w:r w:rsidR="00F42977" w:rsidRPr="001474F9">
        <w:rPr>
          <w:rStyle w:val="FontStyle49"/>
          <w:rFonts w:ascii="Arial" w:hAnsi="Arial" w:cs="Arial"/>
          <w:b/>
          <w:bCs/>
          <w:strike/>
          <w:sz w:val="22"/>
          <w:szCs w:val="22"/>
        </w:rPr>
        <w:t>0</w:t>
      </w:r>
      <w:r w:rsidR="00DB0C08" w:rsidRPr="001474F9">
        <w:rPr>
          <w:rStyle w:val="FontStyle49"/>
          <w:rFonts w:ascii="Arial" w:hAnsi="Arial" w:cs="Arial"/>
          <w:b/>
          <w:bCs/>
          <w:strike/>
          <w:sz w:val="22"/>
          <w:szCs w:val="22"/>
        </w:rPr>
        <w:t>8</w:t>
      </w:r>
      <w:r w:rsidR="00F42977">
        <w:rPr>
          <w:rStyle w:val="FontStyle49"/>
          <w:rFonts w:ascii="Arial" w:hAnsi="Arial" w:cs="Arial"/>
          <w:b/>
          <w:bCs/>
          <w:sz w:val="22"/>
          <w:szCs w:val="22"/>
        </w:rPr>
        <w:t xml:space="preserve"> </w:t>
      </w:r>
      <w:r w:rsidR="008B12B2">
        <w:rPr>
          <w:rStyle w:val="FontStyle49"/>
          <w:rFonts w:ascii="Arial" w:hAnsi="Arial" w:cs="Arial"/>
          <w:b/>
          <w:bCs/>
          <w:sz w:val="22"/>
          <w:szCs w:val="22"/>
        </w:rPr>
        <w:t>marca</w:t>
      </w:r>
      <w:r w:rsidR="00895F36">
        <w:rPr>
          <w:rStyle w:val="FontStyle49"/>
          <w:rFonts w:ascii="Arial" w:hAnsi="Arial" w:cs="Arial"/>
          <w:b/>
          <w:bCs/>
          <w:sz w:val="22"/>
          <w:szCs w:val="22"/>
        </w:rPr>
        <w:t xml:space="preserve">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lastRenderedPageBreak/>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8B12B2">
      <w:pPr>
        <w:pStyle w:val="Style20"/>
        <w:widowControl/>
        <w:numPr>
          <w:ilvl w:val="0"/>
          <w:numId w:val="9"/>
        </w:numPr>
        <w:tabs>
          <w:tab w:val="left" w:pos="355"/>
        </w:tabs>
        <w:spacing w:line="276" w:lineRule="auto"/>
        <w:ind w:firstLine="0"/>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8B12B2">
      <w:pPr>
        <w:pStyle w:val="Style20"/>
        <w:widowControl/>
        <w:numPr>
          <w:ilvl w:val="0"/>
          <w:numId w:val="9"/>
        </w:numPr>
        <w:tabs>
          <w:tab w:val="left" w:pos="709"/>
        </w:tabs>
        <w:spacing w:line="276" w:lineRule="auto"/>
        <w:ind w:left="284"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 xml:space="preserve">.pdf, .doc, .docx, .rtf,.xps, .odt  i podpisana kwalifikowanym podpisem elektronicznym. Ofertę należy złożyć w oryginale. </w:t>
      </w:r>
    </w:p>
    <w:p w14:paraId="3E94125E"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8B12B2">
      <w:pPr>
        <w:spacing w:line="276" w:lineRule="auto"/>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8B12B2">
      <w:pPr>
        <w:pStyle w:val="Style24"/>
        <w:widowControl/>
        <w:tabs>
          <w:tab w:val="left" w:pos="284"/>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620B0FC8" w:rsidR="00973D17" w:rsidRPr="00125FAA" w:rsidRDefault="00973D17" w:rsidP="008B12B2">
      <w:pPr>
        <w:spacing w:line="276" w:lineRule="auto"/>
        <w:ind w:left="284" w:hanging="284"/>
        <w:jc w:val="both"/>
        <w:rPr>
          <w:rFonts w:ascii="Arial" w:hAnsi="Arial" w:cs="Arial"/>
          <w:sz w:val="22"/>
          <w:szCs w:val="22"/>
        </w:rPr>
      </w:pPr>
      <w:r w:rsidRPr="00125FAA">
        <w:rPr>
          <w:rFonts w:ascii="Arial" w:eastAsia="Times New Roman" w:hAnsi="Arial" w:cs="Arial"/>
          <w:sz w:val="22"/>
          <w:szCs w:val="22"/>
        </w:rPr>
        <w:t>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w:t>
      </w:r>
      <w:r w:rsidR="00D67560">
        <w:rPr>
          <w:rFonts w:ascii="Arial" w:eastAsia="Times New Roman" w:hAnsi="Arial" w:cs="Arial"/>
          <w:sz w:val="22"/>
          <w:szCs w:val="22"/>
        </w:rPr>
        <w:t xml:space="preserve"> </w:t>
      </w:r>
      <w:hyperlink r:id="rId42" w:history="1">
        <w:r w:rsidR="00D67560" w:rsidRPr="001206BF">
          <w:rPr>
            <w:rStyle w:val="Hipercze"/>
            <w:rFonts w:ascii="Arial" w:eastAsia="Times New Roman" w:hAnsi="Arial" w:cs="Arial"/>
            <w:sz w:val="22"/>
            <w:szCs w:val="22"/>
          </w:rPr>
          <w:t>https://miniportal.uzp.gov.pl</w:t>
        </w:r>
      </w:hyperlink>
      <w:r w:rsidR="00D67560">
        <w:rPr>
          <w:rFonts w:ascii="Arial" w:eastAsia="Times New Roman" w:hAnsi="Arial" w:cs="Arial"/>
          <w:sz w:val="22"/>
          <w:szCs w:val="22"/>
        </w:rPr>
        <w:t xml:space="preserve"> </w:t>
      </w:r>
      <w:r w:rsidRPr="00125FAA">
        <w:rPr>
          <w:rFonts w:ascii="Arial" w:eastAsia="Times New Roman" w:hAnsi="Arial" w:cs="Arial"/>
          <w:sz w:val="22"/>
          <w:szCs w:val="22"/>
        </w:rPr>
        <w:t>(</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8B12B2">
      <w:pPr>
        <w:spacing w:line="276" w:lineRule="auto"/>
        <w:ind w:left="284"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8B12B2">
      <w:pPr>
        <w:spacing w:line="276" w:lineRule="auto"/>
        <w:ind w:left="284"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8B12B2">
      <w:pPr>
        <w:spacing w:line="276" w:lineRule="auto"/>
        <w:ind w:hanging="142"/>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8B12B2">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8B12B2">
      <w:pPr>
        <w:pStyle w:val="Style29"/>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8B12B2">
      <w:pPr>
        <w:pStyle w:val="Style31"/>
        <w:widowControl/>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 xml:space="preserve">albo sporządzić własny, z zastrzeżeniem zakazu zmian </w:t>
      </w:r>
      <w:r w:rsidRPr="00125FAA">
        <w:rPr>
          <w:rStyle w:val="FontStyle49"/>
          <w:rFonts w:ascii="Arial" w:hAnsi="Arial" w:cs="Arial"/>
          <w:sz w:val="22"/>
          <w:szCs w:val="22"/>
        </w:rPr>
        <w:lastRenderedPageBreak/>
        <w:t>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69CE2231" w14:textId="77777777" w:rsidR="00692313" w:rsidRPr="00125FAA" w:rsidRDefault="00692313" w:rsidP="00C46135">
      <w:pPr>
        <w:pStyle w:val="Style7"/>
        <w:widowControl/>
        <w:spacing w:line="276" w:lineRule="auto"/>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769213F4"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 xml:space="preserve">Ofertę należy złożyć w terminie do dnia </w:t>
      </w:r>
      <w:r w:rsidR="000A3F9F" w:rsidRPr="000A3F9F">
        <w:rPr>
          <w:rFonts w:ascii="Arial" w:eastAsia="Times New Roman" w:hAnsi="Arial" w:cs="Arial"/>
          <w:b/>
          <w:bCs/>
          <w:color w:val="FF0000"/>
          <w:sz w:val="22"/>
          <w:szCs w:val="22"/>
          <w:u w:val="single"/>
        </w:rPr>
        <w:t>12</w:t>
      </w:r>
      <w:r w:rsidR="001474F9">
        <w:rPr>
          <w:rFonts w:ascii="Arial" w:eastAsia="Times New Roman" w:hAnsi="Arial" w:cs="Arial"/>
          <w:b/>
          <w:bCs/>
          <w:color w:val="FF0000"/>
          <w:sz w:val="22"/>
          <w:szCs w:val="22"/>
          <w:u w:val="single"/>
        </w:rPr>
        <w:t xml:space="preserve"> </w:t>
      </w:r>
      <w:r w:rsidR="00F42977" w:rsidRPr="000A3F9F">
        <w:rPr>
          <w:rFonts w:ascii="Arial" w:eastAsia="Times New Roman" w:hAnsi="Arial" w:cs="Arial"/>
          <w:b/>
          <w:strike/>
          <w:sz w:val="22"/>
          <w:szCs w:val="22"/>
          <w:u w:val="single"/>
        </w:rPr>
        <w:t>0</w:t>
      </w:r>
      <w:r w:rsidR="00DB0C08" w:rsidRPr="000A3F9F">
        <w:rPr>
          <w:rFonts w:ascii="Arial" w:eastAsia="Times New Roman" w:hAnsi="Arial" w:cs="Arial"/>
          <w:b/>
          <w:strike/>
          <w:sz w:val="22"/>
          <w:szCs w:val="22"/>
          <w:u w:val="single"/>
        </w:rPr>
        <w:t>9</w:t>
      </w:r>
      <w:r w:rsidR="00F42977" w:rsidRPr="00D67560">
        <w:rPr>
          <w:rFonts w:ascii="Arial" w:eastAsia="Times New Roman" w:hAnsi="Arial" w:cs="Arial"/>
          <w:b/>
          <w:sz w:val="22"/>
          <w:szCs w:val="22"/>
          <w:u w:val="single"/>
        </w:rPr>
        <w:t xml:space="preserve"> </w:t>
      </w:r>
      <w:r w:rsidR="00D67560" w:rsidRPr="00D67560">
        <w:rPr>
          <w:rFonts w:ascii="Arial" w:eastAsia="Times New Roman" w:hAnsi="Arial" w:cs="Arial"/>
          <w:b/>
          <w:sz w:val="22"/>
          <w:szCs w:val="22"/>
          <w:u w:val="single"/>
        </w:rPr>
        <w:t>grudnia</w:t>
      </w:r>
      <w:r w:rsidR="00287803" w:rsidRPr="00D67560">
        <w:rPr>
          <w:rFonts w:ascii="Arial" w:eastAsia="Times New Roman" w:hAnsi="Arial" w:cs="Arial"/>
          <w:b/>
          <w:sz w:val="22"/>
          <w:szCs w:val="22"/>
          <w:u w:val="single"/>
        </w:rPr>
        <w:t xml:space="preserve"> </w:t>
      </w:r>
      <w:r w:rsidR="00287803">
        <w:rPr>
          <w:rFonts w:ascii="Arial" w:eastAsia="Times New Roman" w:hAnsi="Arial" w:cs="Arial"/>
          <w:b/>
          <w:sz w:val="22"/>
          <w:szCs w:val="22"/>
          <w:u w:val="single"/>
        </w:rPr>
        <w:t>2022</w:t>
      </w:r>
      <w:r w:rsidRPr="00125FAA">
        <w:rPr>
          <w:rFonts w:ascii="Arial" w:eastAsia="Times New Roman" w:hAnsi="Arial" w:cs="Arial"/>
          <w:b/>
          <w:bCs/>
          <w:sz w:val="22"/>
          <w:szCs w:val="22"/>
          <w:u w:val="single"/>
        </w:rPr>
        <w:t xml:space="preserve"> r. do godz. 1</w:t>
      </w:r>
      <w:r w:rsidR="00D67560">
        <w:rPr>
          <w:rFonts w:ascii="Arial" w:eastAsia="Times New Roman" w:hAnsi="Arial" w:cs="Arial"/>
          <w:b/>
          <w:bCs/>
          <w:sz w:val="22"/>
          <w:szCs w:val="22"/>
          <w:u w:val="single"/>
        </w:rPr>
        <w:t>2</w:t>
      </w:r>
      <w:r w:rsidRPr="00125FAA">
        <w:rPr>
          <w:rFonts w:ascii="Arial" w:eastAsia="Times New Roman" w:hAnsi="Arial" w:cs="Arial"/>
          <w:b/>
          <w:bCs/>
          <w:sz w:val="22"/>
          <w:szCs w:val="22"/>
          <w:u w:val="single"/>
        </w:rPr>
        <w:t>:00</w:t>
      </w:r>
    </w:p>
    <w:p w14:paraId="15463E7C" w14:textId="5D146EED" w:rsidR="00973D17" w:rsidRPr="00287803" w:rsidRDefault="00973D17" w:rsidP="00287803">
      <w:pPr>
        <w:pStyle w:val="Akapitzlist"/>
        <w:numPr>
          <w:ilvl w:val="0"/>
          <w:numId w:val="49"/>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lastRenderedPageBreak/>
        <w:t xml:space="preserve">Otwarcie złożonych ofert nastąpi w dniu </w:t>
      </w:r>
      <w:r w:rsidR="000A3F9F" w:rsidRPr="000A3F9F">
        <w:rPr>
          <w:rFonts w:ascii="Arial" w:eastAsia="Times New Roman" w:hAnsi="Arial" w:cs="Arial"/>
          <w:b/>
          <w:bCs/>
          <w:color w:val="FF0000"/>
          <w:u w:val="single"/>
        </w:rPr>
        <w:t>12</w:t>
      </w:r>
      <w:r w:rsidR="001474F9">
        <w:rPr>
          <w:rFonts w:ascii="Arial" w:eastAsia="Times New Roman" w:hAnsi="Arial" w:cs="Arial"/>
          <w:b/>
          <w:bCs/>
          <w:color w:val="FF0000"/>
          <w:u w:val="single"/>
        </w:rPr>
        <w:t xml:space="preserve"> </w:t>
      </w:r>
      <w:r w:rsidR="00F42977" w:rsidRPr="000A3F9F">
        <w:rPr>
          <w:rFonts w:ascii="Arial" w:eastAsia="Times New Roman" w:hAnsi="Arial" w:cs="Arial"/>
          <w:b/>
          <w:strike/>
          <w:u w:val="single"/>
        </w:rPr>
        <w:t>0</w:t>
      </w:r>
      <w:r w:rsidR="00DB0C08" w:rsidRPr="000A3F9F">
        <w:rPr>
          <w:rFonts w:ascii="Arial" w:eastAsia="Times New Roman" w:hAnsi="Arial" w:cs="Arial"/>
          <w:b/>
          <w:strike/>
          <w:u w:val="single"/>
        </w:rPr>
        <w:t>9</w:t>
      </w:r>
      <w:r w:rsidR="00F42977" w:rsidRPr="00D67560">
        <w:rPr>
          <w:rFonts w:ascii="Arial" w:eastAsia="Times New Roman" w:hAnsi="Arial" w:cs="Arial"/>
          <w:b/>
          <w:u w:val="single"/>
        </w:rPr>
        <w:t xml:space="preserve"> </w:t>
      </w:r>
      <w:r w:rsidR="00D67560" w:rsidRPr="00D67560">
        <w:rPr>
          <w:rFonts w:ascii="Arial" w:eastAsia="Times New Roman" w:hAnsi="Arial" w:cs="Arial"/>
          <w:b/>
          <w:u w:val="single"/>
        </w:rPr>
        <w:t>grudnia</w:t>
      </w:r>
      <w:r w:rsidR="00287803" w:rsidRPr="00D67560">
        <w:rPr>
          <w:rFonts w:ascii="Arial" w:eastAsia="Times New Roman" w:hAnsi="Arial" w:cs="Arial"/>
          <w:b/>
          <w:u w:val="single"/>
        </w:rPr>
        <w:t xml:space="preserve"> </w:t>
      </w:r>
      <w:r w:rsidR="00287803">
        <w:rPr>
          <w:rFonts w:ascii="Arial" w:eastAsia="Times New Roman" w:hAnsi="Arial" w:cs="Arial"/>
          <w:b/>
          <w:u w:val="single"/>
        </w:rPr>
        <w:t>2022</w:t>
      </w:r>
      <w:r w:rsidRPr="00287803">
        <w:rPr>
          <w:rFonts w:ascii="Arial" w:eastAsia="Times New Roman" w:hAnsi="Arial" w:cs="Arial"/>
          <w:b/>
          <w:bCs/>
          <w:u w:val="single"/>
        </w:rPr>
        <w:t xml:space="preserve"> r. o godz. 1</w:t>
      </w:r>
      <w:r w:rsidR="00D67560">
        <w:rPr>
          <w:rFonts w:ascii="Arial" w:eastAsia="Times New Roman" w:hAnsi="Arial" w:cs="Arial"/>
          <w:b/>
          <w:bCs/>
          <w:u w:val="single"/>
        </w:rPr>
        <w:t>3</w:t>
      </w:r>
      <w:r w:rsidRPr="00287803">
        <w:rPr>
          <w:rFonts w:ascii="Arial" w:eastAsia="Times New Roman" w:hAnsi="Arial" w:cs="Arial"/>
          <w:b/>
          <w:bCs/>
          <w:u w:val="single"/>
        </w:rPr>
        <w:t xml:space="preserve">:00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rsidP="00287803">
      <w:pPr>
        <w:widowControl/>
        <w:numPr>
          <w:ilvl w:val="0"/>
          <w:numId w:val="49"/>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rsidP="00287803">
      <w:pPr>
        <w:widowControl/>
        <w:numPr>
          <w:ilvl w:val="0"/>
          <w:numId w:val="49"/>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D67560">
      <w:pPr>
        <w:pStyle w:val="Style33"/>
        <w:widowControl/>
        <w:numPr>
          <w:ilvl w:val="0"/>
          <w:numId w:val="12"/>
        </w:numPr>
        <w:tabs>
          <w:tab w:val="left" w:pos="709"/>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4EB2F4D3"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w:t>
      </w:r>
    </w:p>
    <w:p w14:paraId="1B0264F7" w14:textId="4379F56D"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rsidP="00287803">
      <w:pPr>
        <w:pStyle w:val="Style6"/>
        <w:widowControl/>
        <w:numPr>
          <w:ilvl w:val="3"/>
          <w:numId w:val="37"/>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C</w:t>
      </w:r>
      <w:r w:rsidRPr="00125FAA">
        <w:rPr>
          <w:rStyle w:val="FontStyle47"/>
          <w:rFonts w:ascii="Arial" w:hAnsi="Arial" w:cs="Arial"/>
          <w:sz w:val="22"/>
          <w:szCs w:val="22"/>
        </w:rPr>
        <w:t>n</w:t>
      </w:r>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Cbo</w:t>
      </w:r>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Cn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Cbo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E87AFAF"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w:t>
      </w:r>
      <w:r w:rsidR="00032F4F">
        <w:rPr>
          <w:rStyle w:val="FontStyle48"/>
          <w:rFonts w:ascii="Arial" w:hAnsi="Arial" w:cs="Arial"/>
          <w:b w:val="0"/>
          <w:bCs w:val="0"/>
          <w:sz w:val="22"/>
          <w:szCs w:val="22"/>
        </w:rPr>
        <w:t>.</w:t>
      </w:r>
      <w:r w:rsidRPr="002463CF">
        <w:rPr>
          <w:rStyle w:val="FontStyle48"/>
          <w:rFonts w:ascii="Arial" w:hAnsi="Arial" w:cs="Arial"/>
          <w:b w:val="0"/>
          <w:bCs w:val="0"/>
          <w:sz w:val="22"/>
          <w:szCs w:val="22"/>
        </w:rPr>
        <w:t xml:space="preserve"> </w:t>
      </w:r>
    </w:p>
    <w:p w14:paraId="7C66CF8C" w14:textId="7F51084E"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lastRenderedPageBreak/>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Pr="00125FAA">
        <w:rPr>
          <w:rFonts w:ascii="Arial" w:hAnsi="Arial" w:cs="Arial"/>
          <w:sz w:val="22"/>
          <w:szCs w:val="22"/>
        </w:rPr>
        <w:lastRenderedPageBreak/>
        <w:t>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366BBE3E" w:rsidR="00973D17"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lastRenderedPageBreak/>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 xml:space="preserve">Wykonawca wnosi zabezpieczenie należytego wykonania umowy w wysokości </w:t>
      </w:r>
      <w:r w:rsidRPr="00F543C9">
        <w:rPr>
          <w:rStyle w:val="FontStyle49"/>
          <w:rFonts w:ascii="Arial" w:hAnsi="Arial" w:cs="Arial"/>
          <w:b/>
          <w:bCs/>
          <w:sz w:val="22"/>
          <w:szCs w:val="22"/>
        </w:rPr>
        <w:t>5</w:t>
      </w:r>
      <w:r w:rsidRPr="00F543C9">
        <w:rPr>
          <w:rStyle w:val="FontStyle48"/>
          <w:rFonts w:ascii="Arial" w:hAnsi="Arial" w:cs="Arial"/>
          <w:b w:val="0"/>
          <w:bCs w:val="0"/>
          <w:sz w:val="22"/>
          <w:szCs w:val="22"/>
        </w:rPr>
        <w:t>%</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lastRenderedPageBreak/>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6566DFA" w:rsidR="00E209B1"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2402B467" w:rsidR="00973D17" w:rsidRDefault="00973D17" w:rsidP="009613B8">
      <w:pPr>
        <w:pStyle w:val="Style25"/>
        <w:widowControl/>
        <w:spacing w:line="276" w:lineRule="auto"/>
        <w:ind w:firstLine="0"/>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16CF9DE6" w14:textId="77777777" w:rsidR="00692313" w:rsidRDefault="00692313" w:rsidP="009613B8">
      <w:pPr>
        <w:pStyle w:val="Style25"/>
        <w:widowControl/>
        <w:spacing w:line="276" w:lineRule="auto"/>
        <w:ind w:firstLine="0"/>
        <w:rPr>
          <w:rStyle w:val="FontStyle48"/>
          <w:rFonts w:ascii="Arial" w:hAnsi="Arial" w:cs="Arial"/>
          <w:sz w:val="22"/>
          <w:szCs w:val="22"/>
        </w:rPr>
      </w:pPr>
    </w:p>
    <w:p w14:paraId="1073076E" w14:textId="0E90CE3B" w:rsidR="009613B8" w:rsidRPr="00125FAA" w:rsidRDefault="009613B8"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rsidP="0052168B">
      <w:pPr>
        <w:pStyle w:val="Akapitzlist"/>
        <w:numPr>
          <w:ilvl w:val="0"/>
          <w:numId w:val="33"/>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w:t>
      </w:r>
      <w:r w:rsidRPr="00125FAA">
        <w:rPr>
          <w:rFonts w:ascii="Arial" w:eastAsia="Times New Roman" w:hAnsi="Arial" w:cs="Arial"/>
          <w:sz w:val="22"/>
          <w:szCs w:val="22"/>
        </w:rPr>
        <w:lastRenderedPageBreak/>
        <w:t xml:space="preserve">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8B12B2">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4) numer w Krajowym Rejestrze Sądowym, a w przypadku jego braku - numer w </w:t>
      </w:r>
      <w:r w:rsidRPr="00125FAA">
        <w:rPr>
          <w:rFonts w:ascii="Arial" w:eastAsia="Times New Roman" w:hAnsi="Arial" w:cs="Arial"/>
          <w:sz w:val="22"/>
          <w:szCs w:val="22"/>
        </w:rPr>
        <w:lastRenderedPageBreak/>
        <w:t>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8B12B2">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rsidP="0095501B">
      <w:pPr>
        <w:pStyle w:val="Akapitzlist"/>
        <w:numPr>
          <w:ilvl w:val="0"/>
          <w:numId w:val="33"/>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rsidP="0095501B">
      <w:pPr>
        <w:pStyle w:val="Akapitzlist"/>
        <w:numPr>
          <w:ilvl w:val="1"/>
          <w:numId w:val="33"/>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rsidP="0095501B">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lastRenderedPageBreak/>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rsidP="00D30E18">
      <w:pPr>
        <w:pStyle w:val="Akapitzlist"/>
        <w:numPr>
          <w:ilvl w:val="1"/>
          <w:numId w:val="33"/>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rsidP="009613B8">
      <w:pPr>
        <w:pStyle w:val="Akapitzlist"/>
        <w:numPr>
          <w:ilvl w:val="1"/>
          <w:numId w:val="33"/>
        </w:numPr>
        <w:spacing w:after="0" w:line="276" w:lineRule="auto"/>
        <w:ind w:left="567" w:hanging="283"/>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rsidP="001A2271">
      <w:pPr>
        <w:pStyle w:val="Akapitzlist"/>
        <w:numPr>
          <w:ilvl w:val="0"/>
          <w:numId w:val="33"/>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rsidP="001A2271">
      <w:pPr>
        <w:pStyle w:val="Akapitzlist"/>
        <w:numPr>
          <w:ilvl w:val="1"/>
          <w:numId w:val="33"/>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rsidP="001A2271">
      <w:pPr>
        <w:pStyle w:val="Akapitzlist"/>
        <w:numPr>
          <w:ilvl w:val="1"/>
          <w:numId w:val="33"/>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rsidP="001A2271">
      <w:pPr>
        <w:pStyle w:val="Akapitzlist"/>
        <w:numPr>
          <w:ilvl w:val="0"/>
          <w:numId w:val="33"/>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rsidP="00786E13">
      <w:pPr>
        <w:pStyle w:val="Akapitzlist"/>
        <w:widowControl w:val="0"/>
        <w:numPr>
          <w:ilvl w:val="1"/>
          <w:numId w:val="25"/>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fax. 58 721 29 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 xml:space="preserve">ail: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35E94929"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w:t>
      </w:r>
      <w:r w:rsidR="009613B8">
        <w:rPr>
          <w:rStyle w:val="FontStyle48"/>
          <w:rFonts w:ascii="Arial" w:hAnsi="Arial" w:cs="Arial"/>
          <w:sz w:val="22"/>
          <w:szCs w:val="22"/>
        </w:rPr>
        <w:t>a</w:t>
      </w:r>
      <w:r w:rsidR="00786E13" w:rsidRPr="006659D1">
        <w:rPr>
          <w:rStyle w:val="FontStyle48"/>
          <w:rFonts w:ascii="Arial" w:hAnsi="Arial" w:cs="Arial"/>
          <w:sz w:val="22"/>
          <w:szCs w:val="22"/>
        </w:rPr>
        <w:t>.22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1.4. odbiorcami danych osobowych osób fizycznych będą osoby lub podmioty, którym udostępniona zostanie dokumentacja postępowania w oparciu o art. 18 oraz art. 74 ust. </w:t>
      </w:r>
      <w:r w:rsidRPr="00125FAA">
        <w:rPr>
          <w:rFonts w:ascii="Arial" w:eastAsia="Times New Roman" w:hAnsi="Arial" w:cs="Arial"/>
        </w:rPr>
        <w:lastRenderedPageBreak/>
        <w:t>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rsidP="00125FAA">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rsidP="00125FAA">
      <w:pPr>
        <w:numPr>
          <w:ilvl w:val="0"/>
          <w:numId w:val="27"/>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0D57EAE"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rsidP="00786E13">
      <w:pPr>
        <w:pStyle w:val="Akapitzlist"/>
        <w:numPr>
          <w:ilvl w:val="1"/>
          <w:numId w:val="25"/>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rsidP="00786E13">
      <w:pPr>
        <w:pStyle w:val="Style24"/>
        <w:widowControl/>
        <w:numPr>
          <w:ilvl w:val="0"/>
          <w:numId w:val="34"/>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rsidP="00786E13">
      <w:pPr>
        <w:pStyle w:val="Style39"/>
        <w:widowControl/>
        <w:numPr>
          <w:ilvl w:val="0"/>
          <w:numId w:val="34"/>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2F4EA304" w:rsidR="00D727A7" w:rsidRDefault="00D727A7" w:rsidP="00125FAA">
      <w:pPr>
        <w:widowControl/>
        <w:autoSpaceDE/>
        <w:autoSpaceDN/>
        <w:adjustRightInd/>
        <w:spacing w:line="276" w:lineRule="auto"/>
        <w:rPr>
          <w:rFonts w:ascii="Arial" w:hAnsi="Arial" w:cs="Arial"/>
          <w:b/>
          <w:bCs/>
          <w:sz w:val="22"/>
          <w:szCs w:val="22"/>
          <w:u w:val="single"/>
        </w:rPr>
      </w:pPr>
    </w:p>
    <w:p w14:paraId="76D0AE43" w14:textId="3EBA2A10" w:rsidR="009613B8" w:rsidRDefault="009613B8" w:rsidP="00125FAA">
      <w:pPr>
        <w:widowControl/>
        <w:autoSpaceDE/>
        <w:autoSpaceDN/>
        <w:adjustRightInd/>
        <w:spacing w:line="276" w:lineRule="auto"/>
        <w:rPr>
          <w:rFonts w:ascii="Arial" w:hAnsi="Arial" w:cs="Arial"/>
          <w:b/>
          <w:bCs/>
          <w:sz w:val="22"/>
          <w:szCs w:val="22"/>
          <w:u w:val="single"/>
        </w:rPr>
      </w:pPr>
    </w:p>
    <w:p w14:paraId="06EC8D0B" w14:textId="3BEBA1AF" w:rsidR="009613B8" w:rsidRDefault="009613B8" w:rsidP="00125FAA">
      <w:pPr>
        <w:widowControl/>
        <w:autoSpaceDE/>
        <w:autoSpaceDN/>
        <w:adjustRightInd/>
        <w:spacing w:line="276" w:lineRule="auto"/>
        <w:rPr>
          <w:rFonts w:ascii="Arial" w:hAnsi="Arial" w:cs="Arial"/>
          <w:b/>
          <w:bCs/>
          <w:sz w:val="22"/>
          <w:szCs w:val="22"/>
          <w:u w:val="single"/>
        </w:rPr>
      </w:pPr>
    </w:p>
    <w:p w14:paraId="59A68360" w14:textId="640ADAAE" w:rsidR="009613B8" w:rsidRDefault="009613B8" w:rsidP="00125FAA">
      <w:pPr>
        <w:widowControl/>
        <w:autoSpaceDE/>
        <w:autoSpaceDN/>
        <w:adjustRightInd/>
        <w:spacing w:line="276" w:lineRule="auto"/>
        <w:rPr>
          <w:rFonts w:ascii="Arial" w:hAnsi="Arial" w:cs="Arial"/>
          <w:b/>
          <w:bCs/>
          <w:sz w:val="22"/>
          <w:szCs w:val="22"/>
          <w:u w:val="single"/>
        </w:rPr>
      </w:pPr>
    </w:p>
    <w:p w14:paraId="0F743921" w14:textId="78C05A63" w:rsidR="009613B8" w:rsidRDefault="009613B8" w:rsidP="00125FAA">
      <w:pPr>
        <w:widowControl/>
        <w:autoSpaceDE/>
        <w:autoSpaceDN/>
        <w:adjustRightInd/>
        <w:spacing w:line="276" w:lineRule="auto"/>
        <w:rPr>
          <w:rFonts w:ascii="Arial" w:hAnsi="Arial" w:cs="Arial"/>
          <w:b/>
          <w:bCs/>
          <w:sz w:val="22"/>
          <w:szCs w:val="22"/>
          <w:u w:val="single"/>
        </w:rPr>
      </w:pPr>
    </w:p>
    <w:p w14:paraId="06587909" w14:textId="51A8841C" w:rsidR="009613B8" w:rsidRDefault="009613B8" w:rsidP="00125FAA">
      <w:pPr>
        <w:widowControl/>
        <w:autoSpaceDE/>
        <w:autoSpaceDN/>
        <w:adjustRightInd/>
        <w:spacing w:line="276" w:lineRule="auto"/>
        <w:rPr>
          <w:rFonts w:ascii="Arial" w:hAnsi="Arial" w:cs="Arial"/>
          <w:b/>
          <w:bCs/>
          <w:sz w:val="22"/>
          <w:szCs w:val="22"/>
          <w:u w:val="single"/>
        </w:rPr>
      </w:pPr>
    </w:p>
    <w:p w14:paraId="48E0F452" w14:textId="7909D8EF" w:rsidR="00692313" w:rsidRDefault="00692313" w:rsidP="00125FAA">
      <w:pPr>
        <w:widowControl/>
        <w:autoSpaceDE/>
        <w:autoSpaceDN/>
        <w:adjustRightInd/>
        <w:spacing w:line="276" w:lineRule="auto"/>
        <w:rPr>
          <w:rFonts w:ascii="Arial" w:hAnsi="Arial" w:cs="Arial"/>
          <w:b/>
          <w:bCs/>
          <w:sz w:val="22"/>
          <w:szCs w:val="22"/>
          <w:u w:val="single"/>
        </w:rPr>
      </w:pPr>
    </w:p>
    <w:p w14:paraId="09D43F4A" w14:textId="092276AE" w:rsidR="00692313" w:rsidRDefault="00692313" w:rsidP="00125FAA">
      <w:pPr>
        <w:widowControl/>
        <w:autoSpaceDE/>
        <w:autoSpaceDN/>
        <w:adjustRightInd/>
        <w:spacing w:line="276" w:lineRule="auto"/>
        <w:rPr>
          <w:rFonts w:ascii="Arial" w:hAnsi="Arial" w:cs="Arial"/>
          <w:b/>
          <w:bCs/>
          <w:sz w:val="22"/>
          <w:szCs w:val="22"/>
          <w:u w:val="single"/>
        </w:rPr>
      </w:pPr>
    </w:p>
    <w:p w14:paraId="0A2FA969" w14:textId="6182DD76" w:rsidR="00C46135" w:rsidRDefault="00C46135" w:rsidP="00125FAA">
      <w:pPr>
        <w:widowControl/>
        <w:autoSpaceDE/>
        <w:autoSpaceDN/>
        <w:adjustRightInd/>
        <w:spacing w:line="276" w:lineRule="auto"/>
        <w:rPr>
          <w:rFonts w:ascii="Arial" w:hAnsi="Arial" w:cs="Arial"/>
          <w:b/>
          <w:bCs/>
          <w:sz w:val="22"/>
          <w:szCs w:val="22"/>
          <w:u w:val="single"/>
        </w:rPr>
      </w:pPr>
    </w:p>
    <w:p w14:paraId="7476DA2C" w14:textId="0E9CAFD1" w:rsidR="00C46135" w:rsidRDefault="00C46135" w:rsidP="00125FAA">
      <w:pPr>
        <w:widowControl/>
        <w:autoSpaceDE/>
        <w:autoSpaceDN/>
        <w:adjustRightInd/>
        <w:spacing w:line="276" w:lineRule="auto"/>
        <w:rPr>
          <w:rFonts w:ascii="Arial" w:hAnsi="Arial" w:cs="Arial"/>
          <w:b/>
          <w:bCs/>
          <w:sz w:val="22"/>
          <w:szCs w:val="22"/>
          <w:u w:val="single"/>
        </w:rPr>
      </w:pPr>
    </w:p>
    <w:p w14:paraId="2C1192B5" w14:textId="393602EB" w:rsidR="00C46135" w:rsidRDefault="00C46135" w:rsidP="00125FAA">
      <w:pPr>
        <w:widowControl/>
        <w:autoSpaceDE/>
        <w:autoSpaceDN/>
        <w:adjustRightInd/>
        <w:spacing w:line="276" w:lineRule="auto"/>
        <w:rPr>
          <w:rFonts w:ascii="Arial" w:hAnsi="Arial" w:cs="Arial"/>
          <w:b/>
          <w:bCs/>
          <w:sz w:val="22"/>
          <w:szCs w:val="22"/>
          <w:u w:val="single"/>
        </w:rPr>
      </w:pPr>
    </w:p>
    <w:p w14:paraId="681AD10D" w14:textId="67D2DE33" w:rsidR="00C46135" w:rsidRDefault="00C46135" w:rsidP="00125FAA">
      <w:pPr>
        <w:widowControl/>
        <w:autoSpaceDE/>
        <w:autoSpaceDN/>
        <w:adjustRightInd/>
        <w:spacing w:line="276" w:lineRule="auto"/>
        <w:rPr>
          <w:rFonts w:ascii="Arial" w:hAnsi="Arial" w:cs="Arial"/>
          <w:b/>
          <w:bCs/>
          <w:sz w:val="22"/>
          <w:szCs w:val="22"/>
          <w:u w:val="single"/>
        </w:rPr>
      </w:pPr>
    </w:p>
    <w:p w14:paraId="1FA33BBF" w14:textId="5437D378" w:rsidR="00C46135" w:rsidRDefault="00C46135" w:rsidP="00125FAA">
      <w:pPr>
        <w:widowControl/>
        <w:autoSpaceDE/>
        <w:autoSpaceDN/>
        <w:adjustRightInd/>
        <w:spacing w:line="276" w:lineRule="auto"/>
        <w:rPr>
          <w:rFonts w:ascii="Arial" w:hAnsi="Arial" w:cs="Arial"/>
          <w:b/>
          <w:bCs/>
          <w:sz w:val="22"/>
          <w:szCs w:val="22"/>
          <w:u w:val="single"/>
        </w:rPr>
      </w:pPr>
    </w:p>
    <w:p w14:paraId="7CB88E90" w14:textId="77777777" w:rsidR="00C46135" w:rsidRDefault="00C46135" w:rsidP="00125FAA">
      <w:pPr>
        <w:widowControl/>
        <w:autoSpaceDE/>
        <w:autoSpaceDN/>
        <w:adjustRightInd/>
        <w:spacing w:line="276" w:lineRule="auto"/>
        <w:rPr>
          <w:rFonts w:ascii="Arial" w:hAnsi="Arial" w:cs="Arial"/>
          <w:b/>
          <w:bCs/>
          <w:sz w:val="22"/>
          <w:szCs w:val="22"/>
          <w:u w:val="single"/>
        </w:rPr>
      </w:pPr>
    </w:p>
    <w:p w14:paraId="66E62874" w14:textId="26AAD045" w:rsidR="00692313" w:rsidRDefault="00692313" w:rsidP="00125FAA">
      <w:pPr>
        <w:widowControl/>
        <w:autoSpaceDE/>
        <w:autoSpaceDN/>
        <w:adjustRightInd/>
        <w:spacing w:line="276" w:lineRule="auto"/>
        <w:rPr>
          <w:rFonts w:ascii="Arial" w:hAnsi="Arial" w:cs="Arial"/>
          <w:b/>
          <w:bCs/>
          <w:sz w:val="22"/>
          <w:szCs w:val="22"/>
          <w:u w:val="single"/>
        </w:rPr>
      </w:pPr>
    </w:p>
    <w:p w14:paraId="0204B0A6" w14:textId="08F99205" w:rsidR="00692313" w:rsidRDefault="00692313" w:rsidP="00125FAA">
      <w:pPr>
        <w:widowControl/>
        <w:autoSpaceDE/>
        <w:autoSpaceDN/>
        <w:adjustRightInd/>
        <w:spacing w:line="276" w:lineRule="auto"/>
        <w:rPr>
          <w:rFonts w:ascii="Arial" w:hAnsi="Arial" w:cs="Arial"/>
          <w:b/>
          <w:bCs/>
          <w:sz w:val="22"/>
          <w:szCs w:val="22"/>
          <w:u w:val="single"/>
        </w:rPr>
      </w:pPr>
    </w:p>
    <w:p w14:paraId="696388C2" w14:textId="77777777" w:rsidR="00692313" w:rsidRDefault="00692313" w:rsidP="00125FAA">
      <w:pPr>
        <w:widowControl/>
        <w:autoSpaceDE/>
        <w:autoSpaceDN/>
        <w:adjustRightInd/>
        <w:spacing w:line="276" w:lineRule="auto"/>
        <w:rPr>
          <w:rFonts w:ascii="Arial" w:hAnsi="Arial" w:cs="Arial"/>
          <w:b/>
          <w:bCs/>
          <w:sz w:val="22"/>
          <w:szCs w:val="22"/>
          <w:u w:val="single"/>
        </w:rPr>
      </w:pPr>
    </w:p>
    <w:p w14:paraId="7976BC82" w14:textId="120FC237" w:rsidR="00843529" w:rsidRDefault="00843529" w:rsidP="00125FAA">
      <w:pPr>
        <w:widowControl/>
        <w:autoSpaceDE/>
        <w:autoSpaceDN/>
        <w:adjustRightInd/>
        <w:spacing w:line="276" w:lineRule="auto"/>
        <w:rPr>
          <w:rFonts w:ascii="Arial" w:hAnsi="Arial" w:cs="Arial"/>
          <w:b/>
          <w:bCs/>
          <w:sz w:val="22"/>
          <w:szCs w:val="22"/>
          <w:u w:val="single"/>
        </w:rPr>
      </w:pPr>
    </w:p>
    <w:p w14:paraId="019A7C78" w14:textId="77777777" w:rsidR="001D256A" w:rsidRPr="00125FAA" w:rsidRDefault="001D256A" w:rsidP="00125FAA">
      <w:pPr>
        <w:widowControl/>
        <w:autoSpaceDE/>
        <w:autoSpaceDN/>
        <w:adjustRightInd/>
        <w:spacing w:line="276" w:lineRule="auto"/>
        <w:rPr>
          <w:rFonts w:ascii="Arial" w:hAnsi="Arial" w:cs="Arial"/>
          <w:b/>
          <w:bCs/>
          <w:sz w:val="22"/>
          <w:szCs w:val="22"/>
          <w:u w:val="single"/>
        </w:rPr>
      </w:pPr>
    </w:p>
    <w:p w14:paraId="334B6AFB" w14:textId="33C99D5F"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lastRenderedPageBreak/>
        <w:t>SKMMU.086.</w:t>
      </w:r>
      <w:r w:rsidR="00843529">
        <w:rPr>
          <w:rStyle w:val="FontStyle48"/>
          <w:rFonts w:ascii="Arial" w:hAnsi="Arial" w:cs="Arial"/>
          <w:sz w:val="22"/>
          <w:szCs w:val="22"/>
        </w:rPr>
        <w:t>55</w:t>
      </w:r>
      <w:r w:rsidR="009613B8">
        <w:rPr>
          <w:rStyle w:val="FontStyle48"/>
          <w:rFonts w:ascii="Arial" w:hAnsi="Arial" w:cs="Arial"/>
          <w:sz w:val="22"/>
          <w:szCs w:val="22"/>
        </w:rPr>
        <w:t>a</w:t>
      </w:r>
      <w:r w:rsidR="00843529">
        <w:rPr>
          <w:rStyle w:val="FontStyle48"/>
          <w:rFonts w:ascii="Arial" w:hAnsi="Arial" w:cs="Arial"/>
          <w:sz w:val="22"/>
          <w:szCs w:val="22"/>
        </w:rPr>
        <w:t>.22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76ED14A0"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w:t>
      </w:r>
      <w:r w:rsidR="009613B8">
        <w:rPr>
          <w:rFonts w:ascii="Arial" w:hAnsi="Arial" w:cs="Arial"/>
          <w:bCs/>
          <w:sz w:val="22"/>
          <w:szCs w:val="22"/>
        </w:rPr>
        <w:t>a</w:t>
      </w:r>
      <w:r w:rsidR="00843529">
        <w:rPr>
          <w:rFonts w:ascii="Arial" w:hAnsi="Arial" w:cs="Arial"/>
          <w:bCs/>
          <w:sz w:val="22"/>
          <w:szCs w:val="22"/>
        </w:rPr>
        <w:t>.22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lastRenderedPageBreak/>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756CD7ED" w14:textId="66022D96" w:rsidR="00B67F13" w:rsidRPr="009613B8" w:rsidRDefault="00973D17" w:rsidP="00692313">
      <w:pPr>
        <w:pStyle w:val="Tekstpodstawowy"/>
        <w:spacing w:line="276" w:lineRule="auto"/>
        <w:rPr>
          <w:rFonts w:ascii="Arial" w:hAnsi="Arial" w:cs="Arial"/>
          <w:strike/>
          <w:color w:val="FF0000"/>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333D7F">
        <w:rPr>
          <w:rFonts w:ascii="Arial" w:hAnsi="Arial" w:cs="Arial"/>
          <w:strike/>
          <w:color w:val="FF0000"/>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rsidP="00125FAA">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rsidP="006460C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rsidP="006460C7">
      <w:pPr>
        <w:pStyle w:val="Tekstpodstawowywcity"/>
        <w:numPr>
          <w:ilvl w:val="0"/>
          <w:numId w:val="21"/>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odfekalniania (odsysania fekaliów z wagonów), odkurzacz piorący, parownicą do sprzątania i czyszczenia parą. </w:t>
      </w:r>
    </w:p>
    <w:p w14:paraId="5C701A51" w14:textId="077B9769" w:rsidR="00973D17" w:rsidRPr="006460C7" w:rsidRDefault="00973D17" w:rsidP="006460C7">
      <w:pPr>
        <w:pStyle w:val="Tekstpodstawowywcity"/>
        <w:numPr>
          <w:ilvl w:val="0"/>
          <w:numId w:val="21"/>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rsidP="006460C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rsidP="006460C7">
      <w:pPr>
        <w:pStyle w:val="Tekstpodstawowywcity"/>
        <w:numPr>
          <w:ilvl w:val="0"/>
          <w:numId w:val="20"/>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rsidP="00125FAA">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0AC87615" w14:textId="4766CD0F" w:rsidR="00724E04"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79BE850F" w14:textId="77777777" w:rsidR="00724E04" w:rsidRPr="00724E04" w:rsidRDefault="00724E04" w:rsidP="00724E04">
      <w:pPr>
        <w:pStyle w:val="Tekstpodstawowywcity"/>
        <w:numPr>
          <w:ilvl w:val="0"/>
          <w:numId w:val="20"/>
        </w:numPr>
        <w:tabs>
          <w:tab w:val="clear" w:pos="720"/>
        </w:tabs>
        <w:spacing w:line="276" w:lineRule="auto"/>
        <w:ind w:left="284" w:hanging="426"/>
        <w:jc w:val="both"/>
        <w:rPr>
          <w:rFonts w:ascii="Arial" w:hAnsi="Arial" w:cs="Arial"/>
          <w:sz w:val="22"/>
          <w:szCs w:val="22"/>
        </w:rPr>
      </w:pPr>
      <w:r w:rsidRPr="00724E04">
        <w:rPr>
          <w:rFonts w:ascii="Arial" w:hAnsi="Arial" w:cs="Arial"/>
          <w:sz w:val="22"/>
          <w:szCs w:val="22"/>
        </w:rPr>
        <w:t>Oświadczamy, że jesteśmy:</w:t>
      </w:r>
    </w:p>
    <w:p w14:paraId="58CA5FAC" w14:textId="688C49B9" w:rsidR="00724E04" w:rsidRPr="00840E49" w:rsidRDefault="00724E04" w:rsidP="00724E04">
      <w:pPr>
        <w:pStyle w:val="Tekstpodstawowywcity"/>
        <w:numPr>
          <w:ilvl w:val="0"/>
          <w:numId w:val="58"/>
        </w:numPr>
        <w:tabs>
          <w:tab w:val="left" w:pos="284"/>
        </w:tabs>
        <w:spacing w:line="276" w:lineRule="auto"/>
        <w:jc w:val="both"/>
        <w:rPr>
          <w:rFonts w:ascii="Arial" w:hAnsi="Arial" w:cs="Arial"/>
          <w:iCs/>
          <w:sz w:val="22"/>
          <w:szCs w:val="22"/>
        </w:rPr>
      </w:pPr>
      <w:r w:rsidRPr="00840E49">
        <w:rPr>
          <w:rFonts w:ascii="Arial" w:hAnsi="Arial" w:cs="Arial"/>
          <w:iCs/>
          <w:sz w:val="22"/>
          <w:szCs w:val="22"/>
        </w:rPr>
        <w:lastRenderedPageBreak/>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66C5353B" w14:textId="77777777" w:rsidR="00724E04" w:rsidRPr="00840E49" w:rsidRDefault="00724E04" w:rsidP="00724E04">
      <w:pPr>
        <w:pStyle w:val="Tekstpodstawowywcity"/>
        <w:numPr>
          <w:ilvl w:val="0"/>
          <w:numId w:val="58"/>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3697F9EB" w14:textId="77777777" w:rsidR="00724E04" w:rsidRPr="00840E49" w:rsidRDefault="00724E04" w:rsidP="00724E04">
      <w:pPr>
        <w:pStyle w:val="Tekstpodstawowywcity"/>
        <w:numPr>
          <w:ilvl w:val="0"/>
          <w:numId w:val="58"/>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55" w:name="_Hlk103940496"/>
      <w:r w:rsidRPr="00840E49">
        <w:rPr>
          <w:rFonts w:ascii="Arial" w:hAnsi="Arial" w:cs="Arial"/>
          <w:iCs/>
          <w:sz w:val="22"/>
          <w:szCs w:val="22"/>
        </w:rPr>
        <w:t>przedsiębiorstwem</w:t>
      </w:r>
      <w:bookmarkEnd w:id="55"/>
      <w:r w:rsidRPr="00840E49">
        <w:rPr>
          <w:rFonts w:ascii="Arial" w:hAnsi="Arial" w:cs="Arial"/>
          <w:iCs/>
          <w:sz w:val="22"/>
          <w:szCs w:val="22"/>
        </w:rPr>
        <w:t xml:space="preserve">:    </w:t>
      </w:r>
      <w:bookmarkStart w:id="56"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56"/>
    </w:p>
    <w:p w14:paraId="26FFF8D4" w14:textId="7B3663A6"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Mikroprzedsiębiorstwo – przedsiębiorstwo, które zatrudnia mniej niż 10 osób i którego roczny obrót lub roczna suma bilansowa nie przekracza 2 milionów euro.</w:t>
      </w:r>
    </w:p>
    <w:p w14:paraId="44F9A2B3" w14:textId="77777777"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Małe przedsiębiorstwo  - przedsiębiorstwo, które zatrudnia mniej niż 50 osób i którego roczny obrót lub roczna suma bilansowa nie przekracza 10 milionów euro.</w:t>
      </w:r>
    </w:p>
    <w:p w14:paraId="1565720A" w14:textId="42B84EBF" w:rsid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8BDF4FF" w14:textId="4DD59296" w:rsidR="00973D17" w:rsidRPr="00125FAA" w:rsidRDefault="00973D17" w:rsidP="006460C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rsidP="00691741">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rsidP="00691741">
      <w:pPr>
        <w:widowControl/>
        <w:numPr>
          <w:ilvl w:val="0"/>
          <w:numId w:val="20"/>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3B76FDB9" w:rsidR="00D727A7" w:rsidRDefault="00D727A7" w:rsidP="00125FAA">
      <w:pPr>
        <w:spacing w:line="276" w:lineRule="auto"/>
        <w:outlineLvl w:val="0"/>
        <w:rPr>
          <w:rFonts w:ascii="Arial" w:hAnsi="Arial" w:cs="Arial"/>
          <w:b/>
          <w:bCs/>
          <w:sz w:val="22"/>
          <w:szCs w:val="22"/>
          <w:u w:val="single"/>
        </w:rPr>
      </w:pPr>
    </w:p>
    <w:p w14:paraId="5EF06B8F" w14:textId="485B467C" w:rsidR="00032F4F" w:rsidRDefault="00032F4F" w:rsidP="00125FAA">
      <w:pPr>
        <w:spacing w:line="276" w:lineRule="auto"/>
        <w:outlineLvl w:val="0"/>
        <w:rPr>
          <w:rFonts w:ascii="Arial" w:hAnsi="Arial" w:cs="Arial"/>
          <w:b/>
          <w:bCs/>
          <w:sz w:val="22"/>
          <w:szCs w:val="22"/>
          <w:u w:val="single"/>
        </w:rPr>
      </w:pPr>
    </w:p>
    <w:p w14:paraId="70ABCE59" w14:textId="0A181B3B" w:rsidR="00032F4F" w:rsidRDefault="00032F4F" w:rsidP="00125FAA">
      <w:pPr>
        <w:spacing w:line="276" w:lineRule="auto"/>
        <w:outlineLvl w:val="0"/>
        <w:rPr>
          <w:rFonts w:ascii="Arial" w:hAnsi="Arial" w:cs="Arial"/>
          <w:b/>
          <w:bCs/>
          <w:sz w:val="22"/>
          <w:szCs w:val="22"/>
          <w:u w:val="single"/>
        </w:rPr>
      </w:pPr>
    </w:p>
    <w:p w14:paraId="59D95350" w14:textId="015E1CB4" w:rsidR="00032F4F" w:rsidRDefault="00032F4F" w:rsidP="00125FAA">
      <w:pPr>
        <w:spacing w:line="276" w:lineRule="auto"/>
        <w:outlineLvl w:val="0"/>
        <w:rPr>
          <w:rFonts w:ascii="Arial" w:hAnsi="Arial" w:cs="Arial"/>
          <w:b/>
          <w:bCs/>
          <w:sz w:val="22"/>
          <w:szCs w:val="22"/>
          <w:u w:val="single"/>
        </w:rPr>
      </w:pPr>
    </w:p>
    <w:p w14:paraId="127FC371" w14:textId="4A79734F" w:rsidR="00032F4F" w:rsidRDefault="00032F4F" w:rsidP="00125FAA">
      <w:pPr>
        <w:spacing w:line="276" w:lineRule="auto"/>
        <w:outlineLvl w:val="0"/>
        <w:rPr>
          <w:rFonts w:ascii="Arial" w:hAnsi="Arial" w:cs="Arial"/>
          <w:b/>
          <w:bCs/>
          <w:sz w:val="22"/>
          <w:szCs w:val="22"/>
          <w:u w:val="single"/>
        </w:rPr>
      </w:pPr>
    </w:p>
    <w:p w14:paraId="304977F4" w14:textId="0D8B8A22" w:rsidR="00032F4F" w:rsidRDefault="00032F4F" w:rsidP="00125FAA">
      <w:pPr>
        <w:spacing w:line="276" w:lineRule="auto"/>
        <w:outlineLvl w:val="0"/>
        <w:rPr>
          <w:rFonts w:ascii="Arial" w:hAnsi="Arial" w:cs="Arial"/>
          <w:b/>
          <w:bCs/>
          <w:sz w:val="22"/>
          <w:szCs w:val="22"/>
          <w:u w:val="single"/>
        </w:rPr>
      </w:pPr>
    </w:p>
    <w:p w14:paraId="3D3F008F" w14:textId="35054F5B" w:rsidR="00032F4F" w:rsidRDefault="00032F4F" w:rsidP="00125FAA">
      <w:pPr>
        <w:spacing w:line="276" w:lineRule="auto"/>
        <w:outlineLvl w:val="0"/>
        <w:rPr>
          <w:rFonts w:ascii="Arial" w:hAnsi="Arial" w:cs="Arial"/>
          <w:b/>
          <w:bCs/>
          <w:sz w:val="22"/>
          <w:szCs w:val="22"/>
          <w:u w:val="single"/>
        </w:rPr>
      </w:pPr>
    </w:p>
    <w:p w14:paraId="27C234FF" w14:textId="6077D36E" w:rsidR="00032F4F" w:rsidRDefault="00032F4F" w:rsidP="00125FAA">
      <w:pPr>
        <w:spacing w:line="276" w:lineRule="auto"/>
        <w:outlineLvl w:val="0"/>
        <w:rPr>
          <w:rFonts w:ascii="Arial" w:hAnsi="Arial" w:cs="Arial"/>
          <w:b/>
          <w:bCs/>
          <w:sz w:val="22"/>
          <w:szCs w:val="22"/>
          <w:u w:val="single"/>
        </w:rPr>
      </w:pPr>
    </w:p>
    <w:p w14:paraId="6FF71706" w14:textId="753B28E1" w:rsidR="00032F4F" w:rsidRDefault="00032F4F" w:rsidP="00125FAA">
      <w:pPr>
        <w:spacing w:line="276" w:lineRule="auto"/>
        <w:outlineLvl w:val="0"/>
        <w:rPr>
          <w:rFonts w:ascii="Arial" w:hAnsi="Arial" w:cs="Arial"/>
          <w:b/>
          <w:bCs/>
          <w:sz w:val="22"/>
          <w:szCs w:val="22"/>
          <w:u w:val="single"/>
        </w:rPr>
      </w:pPr>
    </w:p>
    <w:p w14:paraId="799C288F" w14:textId="76CCFAA5" w:rsidR="00032F4F" w:rsidRDefault="00032F4F" w:rsidP="00125FAA">
      <w:pPr>
        <w:spacing w:line="276" w:lineRule="auto"/>
        <w:outlineLvl w:val="0"/>
        <w:rPr>
          <w:rFonts w:ascii="Arial" w:hAnsi="Arial" w:cs="Arial"/>
          <w:b/>
          <w:bCs/>
          <w:sz w:val="22"/>
          <w:szCs w:val="22"/>
          <w:u w:val="single"/>
        </w:rPr>
      </w:pPr>
    </w:p>
    <w:p w14:paraId="30B88028" w14:textId="31194DE2" w:rsidR="00032F4F" w:rsidRDefault="00032F4F" w:rsidP="00125FAA">
      <w:pPr>
        <w:spacing w:line="276" w:lineRule="auto"/>
        <w:outlineLvl w:val="0"/>
        <w:rPr>
          <w:rFonts w:ascii="Arial" w:hAnsi="Arial" w:cs="Arial"/>
          <w:b/>
          <w:bCs/>
          <w:sz w:val="22"/>
          <w:szCs w:val="22"/>
          <w:u w:val="single"/>
        </w:rPr>
      </w:pPr>
    </w:p>
    <w:p w14:paraId="32CD984A" w14:textId="145829C6" w:rsidR="00032F4F" w:rsidRDefault="00032F4F" w:rsidP="00125FAA">
      <w:pPr>
        <w:spacing w:line="276" w:lineRule="auto"/>
        <w:outlineLvl w:val="0"/>
        <w:rPr>
          <w:rFonts w:ascii="Arial" w:hAnsi="Arial" w:cs="Arial"/>
          <w:b/>
          <w:bCs/>
          <w:sz w:val="22"/>
          <w:szCs w:val="22"/>
          <w:u w:val="single"/>
        </w:rPr>
      </w:pPr>
    </w:p>
    <w:p w14:paraId="15475112" w14:textId="6BFDE598" w:rsidR="00032F4F" w:rsidRDefault="00032F4F" w:rsidP="00125FAA">
      <w:pPr>
        <w:spacing w:line="276" w:lineRule="auto"/>
        <w:outlineLvl w:val="0"/>
        <w:rPr>
          <w:rFonts w:ascii="Arial" w:hAnsi="Arial" w:cs="Arial"/>
          <w:b/>
          <w:bCs/>
          <w:sz w:val="22"/>
          <w:szCs w:val="22"/>
          <w:u w:val="single"/>
        </w:rPr>
      </w:pPr>
    </w:p>
    <w:p w14:paraId="065DF20E" w14:textId="5D1BC40C" w:rsidR="00032F4F" w:rsidRDefault="00032F4F" w:rsidP="00125FAA">
      <w:pPr>
        <w:spacing w:line="276" w:lineRule="auto"/>
        <w:outlineLvl w:val="0"/>
        <w:rPr>
          <w:rFonts w:ascii="Arial" w:hAnsi="Arial" w:cs="Arial"/>
          <w:b/>
          <w:bCs/>
          <w:sz w:val="22"/>
          <w:szCs w:val="22"/>
          <w:u w:val="single"/>
        </w:rPr>
      </w:pPr>
    </w:p>
    <w:p w14:paraId="0D3CECB6" w14:textId="7551A841" w:rsidR="00032F4F" w:rsidRDefault="00032F4F" w:rsidP="00125FAA">
      <w:pPr>
        <w:spacing w:line="276" w:lineRule="auto"/>
        <w:outlineLvl w:val="0"/>
        <w:rPr>
          <w:rFonts w:ascii="Arial" w:hAnsi="Arial" w:cs="Arial"/>
          <w:b/>
          <w:bCs/>
          <w:sz w:val="22"/>
          <w:szCs w:val="22"/>
          <w:u w:val="single"/>
        </w:rPr>
      </w:pPr>
    </w:p>
    <w:p w14:paraId="58B0B0E9" w14:textId="0D7FB8AF" w:rsidR="00032F4F" w:rsidRDefault="00032F4F" w:rsidP="00125FAA">
      <w:pPr>
        <w:spacing w:line="276" w:lineRule="auto"/>
        <w:outlineLvl w:val="0"/>
        <w:rPr>
          <w:rFonts w:ascii="Arial" w:hAnsi="Arial" w:cs="Arial"/>
          <w:b/>
          <w:bCs/>
          <w:sz w:val="22"/>
          <w:szCs w:val="22"/>
          <w:u w:val="single"/>
        </w:rPr>
      </w:pPr>
    </w:p>
    <w:p w14:paraId="29922D74" w14:textId="77777777" w:rsidR="00032F4F" w:rsidRDefault="00032F4F"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6BEAE49B"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w:t>
      </w:r>
      <w:r w:rsidR="009613B8">
        <w:rPr>
          <w:rFonts w:ascii="Arial" w:hAnsi="Arial" w:cs="Arial"/>
          <w:b/>
          <w:bCs/>
          <w:sz w:val="22"/>
          <w:szCs w:val="22"/>
        </w:rPr>
        <w:t>a</w:t>
      </w:r>
      <w:r w:rsidR="00691741">
        <w:rPr>
          <w:rFonts w:ascii="Arial" w:hAnsi="Arial" w:cs="Arial"/>
          <w:b/>
          <w:bCs/>
          <w:sz w:val="22"/>
          <w:szCs w:val="22"/>
        </w:rPr>
        <w:t>.22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2026DDA6" w:rsidR="003A0FB4" w:rsidRPr="00D74C62" w:rsidRDefault="00973D17" w:rsidP="00D74C62">
      <w:pPr>
        <w:numPr>
          <w:ilvl w:val="0"/>
          <w:numId w:val="45"/>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w:t>
      </w:r>
      <w:r w:rsidR="00032F4F">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rsidP="00D74C62">
      <w:pPr>
        <w:widowControl/>
        <w:numPr>
          <w:ilvl w:val="0"/>
          <w:numId w:val="45"/>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rsidP="00125FAA">
      <w:pPr>
        <w:widowControl/>
        <w:numPr>
          <w:ilvl w:val="0"/>
          <w:numId w:val="45"/>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rsidP="00691741">
      <w:pPr>
        <w:widowControl/>
        <w:numPr>
          <w:ilvl w:val="0"/>
          <w:numId w:val="39"/>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78339567" w:rsidR="00973D17"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6DF78621" w14:textId="77777777" w:rsidR="006C315A" w:rsidRPr="00A2181D" w:rsidRDefault="006C315A" w:rsidP="00A2181D">
      <w:pPr>
        <w:tabs>
          <w:tab w:val="left" w:pos="360"/>
        </w:tabs>
        <w:spacing w:line="276" w:lineRule="auto"/>
        <w:ind w:left="360" w:firstLine="66"/>
        <w:jc w:val="both"/>
        <w:rPr>
          <w:rFonts w:ascii="Arial" w:hAnsi="Arial" w:cs="Arial"/>
          <w:sz w:val="22"/>
          <w:szCs w:val="22"/>
        </w:rPr>
      </w:pPr>
    </w:p>
    <w:p w14:paraId="33BDCDF9" w14:textId="77777777" w:rsidR="00973D17" w:rsidRPr="00125FAA" w:rsidRDefault="00973D17" w:rsidP="00125FAA">
      <w:pPr>
        <w:spacing w:line="276" w:lineRule="auto"/>
        <w:jc w:val="center"/>
        <w:rPr>
          <w:rFonts w:ascii="Arial" w:hAnsi="Arial" w:cs="Arial"/>
          <w:b/>
          <w:bCs/>
          <w:sz w:val="22"/>
          <w:szCs w:val="22"/>
        </w:rPr>
      </w:pPr>
      <w:bookmarkStart w:id="57" w:name="_Hlk116976823"/>
      <w:r w:rsidRPr="00125FAA">
        <w:rPr>
          <w:rFonts w:ascii="Arial" w:hAnsi="Arial" w:cs="Arial"/>
          <w:b/>
          <w:bCs/>
          <w:sz w:val="22"/>
          <w:szCs w:val="22"/>
        </w:rPr>
        <w:t>§</w:t>
      </w:r>
      <w:bookmarkEnd w:id="57"/>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6E614D25"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w:t>
      </w:r>
      <w:r w:rsidR="006C315A">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rsidP="004A2943">
      <w:pPr>
        <w:widowControl/>
        <w:numPr>
          <w:ilvl w:val="0"/>
          <w:numId w:val="41"/>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4F4220B3"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w:t>
      </w:r>
      <w:r w:rsidR="00F42977">
        <w:rPr>
          <w:rFonts w:ascii="Arial" w:hAnsi="Arial" w:cs="Arial"/>
          <w:sz w:val="22"/>
          <w:szCs w:val="22"/>
        </w:rPr>
        <w:t>dnia zawarcia umowy</w:t>
      </w:r>
      <w:r w:rsidR="004A4A75" w:rsidRPr="004A4A75">
        <w:rPr>
          <w:rFonts w:ascii="Arial" w:hAnsi="Arial" w:cs="Arial"/>
          <w:sz w:val="22"/>
          <w:szCs w:val="22"/>
        </w:rPr>
        <w:t xml:space="preserve">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w:t>
      </w:r>
      <w:r w:rsidRPr="00125FAA">
        <w:rPr>
          <w:rFonts w:ascii="Arial" w:hAnsi="Arial" w:cs="Arial"/>
          <w:sz w:val="22"/>
          <w:szCs w:val="22"/>
        </w:rPr>
        <w:lastRenderedPageBreak/>
        <w:t xml:space="preserve">zespołów trakcyjnych do czyszczenia – dla każdego punktu czyszczenia przekazywane 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0429F63F" w14:textId="436091FA" w:rsidR="00B67F13" w:rsidRPr="006C315A" w:rsidRDefault="00973D17" w:rsidP="006C315A">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8" w:name="_Hlk113021284"/>
      <w:r w:rsidRPr="00125FAA">
        <w:rPr>
          <w:rFonts w:ascii="Arial" w:hAnsi="Arial" w:cs="Arial"/>
          <w:b/>
          <w:bCs/>
          <w:sz w:val="22"/>
          <w:szCs w:val="22"/>
        </w:rPr>
        <w:t>§</w:t>
      </w:r>
      <w:bookmarkEnd w:id="58"/>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czyszczenia. W przypadku kiedy nie będzie możliwe zapewnienie przez ZAMAWIAJĄCEGO podgrzania wnętrza taboru ZAMAWIAJĄCY zleci tylko wykonanie </w:t>
      </w:r>
      <w:r w:rsidRPr="00125FAA">
        <w:rPr>
          <w:rFonts w:ascii="Arial" w:hAnsi="Arial" w:cs="Arial"/>
          <w:sz w:val="22"/>
          <w:szCs w:val="22"/>
        </w:rPr>
        <w:lastRenderedPageBreak/>
        <w:t>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rsidP="00702138">
      <w:pPr>
        <w:numPr>
          <w:ilvl w:val="0"/>
          <w:numId w:val="37"/>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rsidP="00702138">
      <w:pPr>
        <w:numPr>
          <w:ilvl w:val="0"/>
          <w:numId w:val="37"/>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(PEWiK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 xml:space="preserve">d) w przypadku stwierdzenia przez (PEWiK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pH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3DD0C451" w14:textId="68F52408" w:rsidR="00973D17" w:rsidRDefault="00973D17" w:rsidP="00694FE3">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1F744157" w14:textId="49FB78CD"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4F563447" w14:textId="6ACCEB60"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526EC4A0" w14:textId="77777777" w:rsidR="006C315A" w:rsidRPr="00694FE3" w:rsidRDefault="006C315A"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rsidP="002601D5">
      <w:pPr>
        <w:pStyle w:val="Akapitzlist"/>
        <w:numPr>
          <w:ilvl w:val="3"/>
          <w:numId w:val="41"/>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7E7A069D"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 xml:space="preserve">Za prawidłowe, zgodne z umową wykonanie zakresu prac objętę zamówieniem </w:t>
      </w:r>
      <w:r w:rsidR="001D256A">
        <w:rPr>
          <w:rFonts w:ascii="Arial" w:hAnsi="Arial" w:cs="Arial"/>
        </w:rPr>
        <w:t xml:space="preserve">- </w:t>
      </w:r>
      <w:r w:rsidRPr="001E2194">
        <w:rPr>
          <w:rFonts w:ascii="Arial" w:hAnsi="Arial" w:cs="Arial"/>
        </w:rPr>
        <w:t>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7104DDD4"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r w:rsidR="006C315A">
        <w:rPr>
          <w:rFonts w:ascii="Arial" w:hAnsi="Arial" w:cs="Arial"/>
        </w:rPr>
        <w:t>.</w:t>
      </w:r>
    </w:p>
    <w:p w14:paraId="025A3483" w14:textId="2A5CA2BB" w:rsidR="00973D17" w:rsidRPr="00125FAA" w:rsidRDefault="00973D17" w:rsidP="0040283E">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excel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58217370" w:rsidR="00973D17" w:rsidRPr="00125FAA" w:rsidRDefault="00973D17" w:rsidP="006C315A">
      <w:pPr>
        <w:tabs>
          <w:tab w:val="left" w:pos="284"/>
        </w:tabs>
        <w:spacing w:line="276" w:lineRule="auto"/>
        <w:ind w:left="284" w:hanging="284"/>
        <w:jc w:val="both"/>
        <w:rPr>
          <w:rFonts w:ascii="Arial" w:hAnsi="Arial" w:cs="Arial"/>
          <w:sz w:val="22"/>
          <w:szCs w:val="22"/>
        </w:rPr>
      </w:pPr>
      <w:r w:rsidRPr="00A65C6F">
        <w:rPr>
          <w:rFonts w:ascii="Arial" w:hAnsi="Arial" w:cs="Arial"/>
          <w:sz w:val="22"/>
          <w:szCs w:val="22"/>
        </w:rPr>
        <w:t>5.</w:t>
      </w:r>
      <w:r w:rsidR="006C315A">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18344731" w14:textId="77777777" w:rsidR="004B7DF6" w:rsidRDefault="00D565B5" w:rsidP="004B7DF6">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7D2D76D3" w14:textId="77777777" w:rsidR="004B7DF6" w:rsidRDefault="004B7DF6" w:rsidP="004B7DF6">
      <w:pPr>
        <w:spacing w:line="276" w:lineRule="auto"/>
        <w:ind w:left="284"/>
        <w:jc w:val="both"/>
        <w:rPr>
          <w:rFonts w:ascii="Arial" w:hAnsi="Arial" w:cs="Arial"/>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lastRenderedPageBreak/>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rsidP="00125FAA">
      <w:pPr>
        <w:widowControl/>
        <w:numPr>
          <w:ilvl w:val="0"/>
          <w:numId w:val="38"/>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lastRenderedPageBreak/>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CD3066F" w:rsidR="007077B9" w:rsidRPr="00550CC1" w:rsidRDefault="007077B9" w:rsidP="006C315A">
      <w:pPr>
        <w:tabs>
          <w:tab w:val="left" w:pos="360"/>
        </w:tabs>
        <w:spacing w:line="276" w:lineRule="auto"/>
        <w:ind w:left="284" w:hanging="284"/>
        <w:jc w:val="both"/>
        <w:rPr>
          <w:rFonts w:ascii="Arial" w:hAnsi="Arial" w:cs="Arial"/>
          <w:sz w:val="22"/>
          <w:szCs w:val="22"/>
        </w:rPr>
      </w:pPr>
      <w:r w:rsidRPr="00550CC1">
        <w:rPr>
          <w:rFonts w:ascii="Arial" w:hAnsi="Arial" w:cs="Arial"/>
          <w:sz w:val="22"/>
          <w:szCs w:val="22"/>
        </w:rPr>
        <w:t xml:space="preserve">6. Łączna wysokość należności, jakie Wykonawca będzie zobowiązany zapłacić Zamawiającemu z tytułu kar umownych, o których mowa w ust. </w:t>
      </w:r>
      <w:bookmarkStart w:id="59" w:name="_Hlk116908244"/>
      <w:r w:rsidRPr="00550CC1">
        <w:rPr>
          <w:rFonts w:ascii="Arial" w:hAnsi="Arial" w:cs="Arial"/>
          <w:sz w:val="22"/>
          <w:szCs w:val="22"/>
        </w:rPr>
        <w:t>§</w:t>
      </w:r>
      <w:bookmarkEnd w:id="59"/>
      <w:r w:rsidRPr="00550CC1">
        <w:rPr>
          <w:rFonts w:ascii="Arial" w:hAnsi="Arial" w:cs="Arial"/>
          <w:sz w:val="22"/>
          <w:szCs w:val="22"/>
        </w:rPr>
        <w:t xml:space="preserve">8 projektu umowy nie może przekroczyć 20% </w:t>
      </w:r>
      <w:r w:rsidR="00694FE3">
        <w:rPr>
          <w:rFonts w:ascii="Arial" w:hAnsi="Arial" w:cs="Arial"/>
          <w:sz w:val="22"/>
          <w:szCs w:val="22"/>
        </w:rPr>
        <w:t xml:space="preserve">(słownie: dwadzieścia procent) </w:t>
      </w:r>
      <w:r w:rsidRPr="00550CC1">
        <w:rPr>
          <w:rFonts w:ascii="Arial" w:hAnsi="Arial" w:cs="Arial"/>
          <w:sz w:val="22"/>
          <w:szCs w:val="22"/>
        </w:rPr>
        <w:t>wynagrodzenia brutto, o którym mowa w §6 umowy.</w:t>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rsidP="00E6753F">
      <w:pPr>
        <w:widowControl/>
        <w:numPr>
          <w:ilvl w:val="0"/>
          <w:numId w:val="40"/>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rsidP="00B63B89">
      <w:pPr>
        <w:widowControl/>
        <w:numPr>
          <w:ilvl w:val="0"/>
          <w:numId w:val="44"/>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rsidP="00B63B89">
      <w:pPr>
        <w:widowControl/>
        <w:numPr>
          <w:ilvl w:val="0"/>
          <w:numId w:val="42"/>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054E1D69"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w:t>
      </w:r>
      <w:r w:rsidR="00930D2C">
        <w:rPr>
          <w:rFonts w:ascii="Arial" w:eastAsia="Calibri" w:hAnsi="Arial" w:cs="Arial"/>
          <w:sz w:val="22"/>
          <w:szCs w:val="22"/>
          <w:lang w:eastAsia="en-US"/>
        </w:rPr>
        <w:t>4</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lastRenderedPageBreak/>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w:t>
      </w:r>
      <w:r w:rsidRPr="00125FAA">
        <w:rPr>
          <w:rFonts w:ascii="Arial" w:hAnsi="Arial" w:cs="Arial"/>
          <w:bCs/>
          <w:sz w:val="22"/>
          <w:szCs w:val="22"/>
          <w:lang w:eastAsia="en-US"/>
        </w:rPr>
        <w:lastRenderedPageBreak/>
        <w:t>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0F2344C5"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rsidP="0042754F">
      <w:pPr>
        <w:pStyle w:val="Akapitzlist"/>
        <w:numPr>
          <w:ilvl w:val="0"/>
          <w:numId w:val="50"/>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rsidP="0042754F">
      <w:pPr>
        <w:pStyle w:val="Akapitzlist"/>
        <w:numPr>
          <w:ilvl w:val="0"/>
          <w:numId w:val="50"/>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rsidP="00EA553F">
      <w:pPr>
        <w:pStyle w:val="Akapitzlist"/>
        <w:numPr>
          <w:ilvl w:val="0"/>
          <w:numId w:val="50"/>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60" w:name="_Hlk113025740"/>
      <w:r w:rsidRPr="0042754F">
        <w:rPr>
          <w:rFonts w:ascii="Arial" w:hAnsi="Arial" w:cs="Arial"/>
          <w:b/>
          <w:bCs/>
          <w:sz w:val="22"/>
          <w:szCs w:val="22"/>
        </w:rPr>
        <w:t>§1</w:t>
      </w:r>
      <w:bookmarkEnd w:id="60"/>
      <w:r w:rsidR="0042754F" w:rsidRPr="0042754F">
        <w:rPr>
          <w:rFonts w:ascii="Arial" w:hAnsi="Arial" w:cs="Arial"/>
          <w:b/>
          <w:bCs/>
          <w:sz w:val="22"/>
          <w:szCs w:val="22"/>
        </w:rPr>
        <w:t>3</w:t>
      </w:r>
    </w:p>
    <w:p w14:paraId="00D438C3" w14:textId="77777777" w:rsidR="00CE10A7" w:rsidRPr="00107E42" w:rsidRDefault="00CE10A7" w:rsidP="00D727A7">
      <w:pPr>
        <w:numPr>
          <w:ilvl w:val="0"/>
          <w:numId w:val="55"/>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w:t>
      </w:r>
      <w:r w:rsidRPr="00107E42">
        <w:rPr>
          <w:rFonts w:ascii="Arial" w:eastAsia="Times New Roman" w:hAnsi="Arial" w:cs="Arial"/>
          <w:sz w:val="22"/>
          <w:szCs w:val="22"/>
        </w:rPr>
        <w:lastRenderedPageBreak/>
        <w:t>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0377A31" w14:textId="4B57A369" w:rsidR="00CE10A7" w:rsidRDefault="00CE10A7" w:rsidP="006C315A">
      <w:pPr>
        <w:spacing w:line="276" w:lineRule="auto"/>
        <w:rPr>
          <w:rFonts w:ascii="Arial" w:hAnsi="Arial" w:cs="Arial"/>
          <w:b/>
          <w:bCs/>
          <w:sz w:val="22"/>
          <w:szCs w:val="22"/>
        </w:rPr>
      </w:pPr>
    </w:p>
    <w:p w14:paraId="7C24C56A" w14:textId="059E601C"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550CC1">
        <w:rPr>
          <w:rFonts w:ascii="Arial" w:hAnsi="Arial" w:cs="Arial"/>
          <w:b/>
          <w:bCs/>
          <w:sz w:val="22"/>
          <w:szCs w:val="22"/>
        </w:rPr>
        <w:t>4</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 xml:space="preserve">3. WYKONAWCA ponosi pełną odpowiedzialność za bezpieczeństwo swoich pracowników, </w:t>
      </w:r>
      <w:r w:rsidRPr="00125FAA">
        <w:rPr>
          <w:rFonts w:ascii="Arial" w:hAnsi="Arial" w:cs="Arial"/>
          <w:sz w:val="22"/>
          <w:szCs w:val="22"/>
        </w:rPr>
        <w:lastRenderedPageBreak/>
        <w:t>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zmniejszenia wartości wynagrodzenia z uwagi na rezygnację z realizacji części przedmiotu umowy, np. w przypadku ograniczeń liczby pociągów lub zmiany rozkładu jazdy powodującej zmianę liczby czyszczeń poszczególnych punktów czyszczeń,</w:t>
      </w:r>
    </w:p>
    <w:p w14:paraId="6821E156" w14:textId="485C85E7"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sidR="00694FE3">
        <w:rPr>
          <w:rFonts w:ascii="Arial" w:hAnsi="Arial" w:cs="Arial"/>
          <w:b/>
          <w:bCs/>
          <w:sz w:val="22"/>
          <w:szCs w:val="22"/>
        </w:rPr>
        <w:t xml:space="preserve"> </w:t>
      </w:r>
      <w:r w:rsidR="00973D17" w:rsidRPr="00694FE3">
        <w:rPr>
          <w:rFonts w:ascii="Arial" w:hAnsi="Arial" w:cs="Arial"/>
          <w:sz w:val="22"/>
          <w:szCs w:val="22"/>
        </w:rPr>
        <w:t>zmiany wynagrodzenia brutto należnego WYKONAWCY, w przypadku ustawowej zmiany wysokości VAT</w:t>
      </w:r>
      <w:r w:rsidR="005E4B10" w:rsidRPr="00694FE3">
        <w:rPr>
          <w:rFonts w:ascii="Arial" w:hAnsi="Arial" w:cs="Arial"/>
          <w:sz w:val="22"/>
          <w:szCs w:val="22"/>
        </w:rPr>
        <w:t>,</w:t>
      </w:r>
    </w:p>
    <w:p w14:paraId="76CE9CD8" w14:textId="4F02F915"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C5ED5C7" w14:textId="62A600E8" w:rsidR="00973D17" w:rsidRPr="009F71E9" w:rsidRDefault="00973D17" w:rsidP="009F71E9">
      <w:pPr>
        <w:pStyle w:val="Akapitzlist"/>
        <w:numPr>
          <w:ilvl w:val="0"/>
          <w:numId w:val="25"/>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rsidP="009F71E9">
      <w:pPr>
        <w:pStyle w:val="Akapitzlist"/>
        <w:numPr>
          <w:ilvl w:val="0"/>
          <w:numId w:val="25"/>
        </w:numPr>
        <w:spacing w:after="0" w:line="276" w:lineRule="auto"/>
        <w:ind w:left="567" w:hanging="283"/>
        <w:jc w:val="both"/>
        <w:rPr>
          <w:rFonts w:ascii="Arial" w:hAnsi="Arial" w:cs="Arial"/>
        </w:rPr>
      </w:pPr>
      <w:r w:rsidRPr="009F71E9">
        <w:rPr>
          <w:rFonts w:ascii="Arial" w:hAnsi="Arial" w:cs="Arial"/>
        </w:rPr>
        <w:t>zamiany części zlecanych czyszczeń z jednej kategorii na inną w przypadku zaistnienia takiej potrzeby ze strony ZAMAWIAJĄCEGO.</w:t>
      </w:r>
    </w:p>
    <w:p w14:paraId="346FB6E9" w14:textId="6B14D879" w:rsidR="009951A5" w:rsidRPr="001D256A" w:rsidRDefault="009951A5" w:rsidP="00F202C6">
      <w:pPr>
        <w:spacing w:line="276" w:lineRule="auto"/>
        <w:ind w:left="284" w:hanging="426"/>
        <w:jc w:val="both"/>
        <w:rPr>
          <w:rFonts w:ascii="Arial" w:hAnsi="Arial" w:cs="Arial"/>
          <w:strike/>
          <w:color w:val="FF0000"/>
          <w:sz w:val="22"/>
          <w:szCs w:val="22"/>
        </w:rPr>
      </w:pPr>
      <w:r w:rsidRPr="00930D2C">
        <w:rPr>
          <w:rFonts w:ascii="Arial" w:hAnsi="Arial" w:cs="Arial"/>
          <w:sz w:val="22"/>
          <w:szCs w:val="22"/>
        </w:rPr>
        <w:t>9a) Minimalna wielkość zobowiązania Z</w:t>
      </w:r>
      <w:r w:rsidR="00930D2C">
        <w:rPr>
          <w:rFonts w:ascii="Arial" w:hAnsi="Arial" w:cs="Arial"/>
          <w:sz w:val="22"/>
          <w:szCs w:val="22"/>
        </w:rPr>
        <w:t>AMAWIAJĄCEGO</w:t>
      </w:r>
      <w:r w:rsidRPr="00930D2C">
        <w:rPr>
          <w:rFonts w:ascii="Arial" w:hAnsi="Arial" w:cs="Arial"/>
          <w:sz w:val="22"/>
          <w:szCs w:val="22"/>
        </w:rPr>
        <w:t xml:space="preserve"> w przypadku ograniczenia zakresu zamówienia przez Z</w:t>
      </w:r>
      <w:r w:rsidR="00930D2C">
        <w:rPr>
          <w:rFonts w:ascii="Arial" w:hAnsi="Arial" w:cs="Arial"/>
          <w:sz w:val="22"/>
          <w:szCs w:val="22"/>
        </w:rPr>
        <w:t>AMAWIAJĄCEGO</w:t>
      </w:r>
      <w:r w:rsidRPr="00930D2C">
        <w:rPr>
          <w:rFonts w:ascii="Arial" w:hAnsi="Arial" w:cs="Arial"/>
          <w:sz w:val="22"/>
          <w:szCs w:val="22"/>
        </w:rPr>
        <w:t xml:space="preserve"> w przypadkach podanych w §5 ust.5 i ust.6, §4 ust.11 wynosić będzie 95% wynagrodzenia W</w:t>
      </w:r>
      <w:r w:rsidR="00930D2C">
        <w:rPr>
          <w:rFonts w:ascii="Arial" w:hAnsi="Arial" w:cs="Arial"/>
          <w:sz w:val="22"/>
          <w:szCs w:val="22"/>
        </w:rPr>
        <w:t>YKONAWCY</w:t>
      </w:r>
      <w:r w:rsidR="001D256A">
        <w:rPr>
          <w:rFonts w:ascii="Arial" w:hAnsi="Arial" w:cs="Arial"/>
          <w:sz w:val="22"/>
          <w:szCs w:val="22"/>
        </w:rPr>
        <w:t>.</w:t>
      </w:r>
      <w:r w:rsidRPr="00930D2C">
        <w:rPr>
          <w:rFonts w:ascii="Arial" w:hAnsi="Arial" w:cs="Arial"/>
          <w:sz w:val="22"/>
          <w:szCs w:val="22"/>
        </w:rPr>
        <w:t xml:space="preserve"> </w:t>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1" w:name="_Hlk114224689"/>
      <w:r w:rsidRPr="00125FAA">
        <w:rPr>
          <w:rFonts w:ascii="Arial" w:hAnsi="Arial" w:cs="Arial"/>
          <w:sz w:val="22"/>
          <w:szCs w:val="22"/>
        </w:rPr>
        <w:t xml:space="preserve">Załącznik nr </w:t>
      </w:r>
      <w:r w:rsidR="005E4B10">
        <w:rPr>
          <w:rFonts w:ascii="Arial" w:hAnsi="Arial" w:cs="Arial"/>
          <w:sz w:val="22"/>
          <w:szCs w:val="22"/>
        </w:rPr>
        <w:t>1</w:t>
      </w:r>
      <w:bookmarkEnd w:id="61"/>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9) Załącznik nr 9: Instrukcja metod czyszczenia powierzchni wewnętrznych i zewnętrznych ezt,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6ED4DF03" w14:textId="39AA9037" w:rsidR="002B2442" w:rsidRPr="00333D7F" w:rsidRDefault="00FB76AC" w:rsidP="00F42977">
      <w:pPr>
        <w:suppressAutoHyphens/>
        <w:spacing w:before="60" w:after="60" w:line="276" w:lineRule="auto"/>
        <w:ind w:left="142" w:hanging="426"/>
        <w:jc w:val="both"/>
        <w:rPr>
          <w:rFonts w:ascii="Arial" w:eastAsia="Arial Unicode MS" w:hAnsi="Arial" w:cs="Arial"/>
          <w:kern w:val="1"/>
          <w:sz w:val="22"/>
          <w:szCs w:val="22"/>
          <w:lang w:eastAsia="ar-SA"/>
        </w:rPr>
      </w:pPr>
      <w:r>
        <w:rPr>
          <w:rFonts w:ascii="Arial" w:eastAsiaTheme="majorEastAsia" w:hAnsi="Arial" w:cs="Arial"/>
          <w:b/>
          <w:bCs/>
          <w:iCs/>
          <w:sz w:val="22"/>
          <w:szCs w:val="22"/>
        </w:rPr>
        <w:t xml:space="preserve">  </w:t>
      </w:r>
      <w:r w:rsidR="002B2442" w:rsidRPr="00333D7F">
        <w:rPr>
          <w:rFonts w:ascii="Arial" w:eastAsiaTheme="majorEastAsia" w:hAnsi="Arial" w:cs="Arial"/>
          <w:iCs/>
          <w:sz w:val="22"/>
          <w:szCs w:val="22"/>
        </w:rPr>
        <w:t>11</w:t>
      </w:r>
      <w:r w:rsidR="002B2442" w:rsidRPr="00333D7F">
        <w:rPr>
          <w:rFonts w:ascii="Arial" w:eastAsiaTheme="majorEastAsia" w:hAnsi="Arial" w:cs="Arial"/>
          <w:b/>
          <w:bCs/>
          <w:iCs/>
          <w:sz w:val="22"/>
          <w:szCs w:val="22"/>
        </w:rPr>
        <w:t xml:space="preserve">.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oświadcza, iż jest sygnatariuszem umowy korporacyjnej pn. Karta Grupy </w:t>
      </w:r>
      <w:r w:rsidR="002B2442" w:rsidRPr="00333D7F">
        <w:rPr>
          <w:rFonts w:ascii="Arial" w:eastAsia="Times New Roman" w:hAnsi="Arial" w:cs="Arial"/>
          <w:sz w:val="22"/>
          <w:szCs w:val="22"/>
          <w:lang w:eastAsia="ar-SA"/>
        </w:rPr>
        <w:lastRenderedPageBreak/>
        <w:t xml:space="preserve">PKP zawartej w dniu 17 sierpnia 2022 r. i w wykonaniu zobowiązań w niej określonych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jest uprawnion</w:t>
      </w:r>
      <w:r w:rsidR="00333D7F">
        <w:rPr>
          <w:rFonts w:ascii="Arial" w:eastAsia="Times New Roman" w:hAnsi="Arial" w:cs="Arial"/>
          <w:sz w:val="22"/>
          <w:szCs w:val="22"/>
          <w:lang w:eastAsia="ar-SA"/>
        </w:rPr>
        <w:t>y</w:t>
      </w:r>
      <w:r w:rsidR="002B2442" w:rsidRPr="00333D7F">
        <w:rPr>
          <w:rFonts w:ascii="Arial" w:eastAsia="Times New Roman" w:hAnsi="Arial" w:cs="Arial"/>
          <w:sz w:val="22"/>
          <w:szCs w:val="22"/>
          <w:lang w:eastAsia="ar-SA"/>
        </w:rPr>
        <w:t xml:space="preserve"> do przekazywania PKP S.A. informacji i dokumentów powstałych w celu realizacji lub w związku z realizacją niniejszej </w:t>
      </w:r>
      <w:r w:rsidR="00333D7F">
        <w:rPr>
          <w:rFonts w:ascii="Arial" w:eastAsia="Times New Roman" w:hAnsi="Arial" w:cs="Arial"/>
          <w:sz w:val="22"/>
          <w:szCs w:val="22"/>
          <w:lang w:eastAsia="ar-SA"/>
        </w:rPr>
        <w:t>u</w:t>
      </w:r>
      <w:r w:rsidR="002B2442" w:rsidRPr="00333D7F">
        <w:rPr>
          <w:rFonts w:ascii="Arial" w:eastAsia="Times New Roman" w:hAnsi="Arial" w:cs="Arial"/>
          <w:sz w:val="22"/>
          <w:szCs w:val="22"/>
          <w:lang w:eastAsia="ar-SA"/>
        </w:rPr>
        <w:t>mowy.</w:t>
      </w:r>
    </w:p>
    <w:p w14:paraId="090549B6" w14:textId="777C649B"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4299B994" w14:textId="12250340" w:rsidR="00D727A7" w:rsidRDefault="00D727A7" w:rsidP="00125FAA">
      <w:pPr>
        <w:spacing w:line="276" w:lineRule="auto"/>
        <w:outlineLvl w:val="0"/>
        <w:rPr>
          <w:rFonts w:ascii="Arial" w:hAnsi="Arial" w:cs="Arial"/>
          <w:b/>
          <w:bCs/>
          <w:sz w:val="22"/>
          <w:szCs w:val="22"/>
          <w:u w:val="single"/>
        </w:rPr>
      </w:pPr>
    </w:p>
    <w:p w14:paraId="30FA70B6" w14:textId="12C2D461" w:rsidR="00680420" w:rsidRDefault="00680420" w:rsidP="00125FAA">
      <w:pPr>
        <w:spacing w:line="276" w:lineRule="auto"/>
        <w:outlineLvl w:val="0"/>
        <w:rPr>
          <w:rFonts w:ascii="Arial" w:hAnsi="Arial" w:cs="Arial"/>
          <w:b/>
          <w:bCs/>
          <w:sz w:val="22"/>
          <w:szCs w:val="22"/>
          <w:u w:val="single"/>
        </w:rPr>
      </w:pPr>
    </w:p>
    <w:p w14:paraId="575A540B" w14:textId="3F571CC9" w:rsidR="00680420" w:rsidRDefault="00680420" w:rsidP="00125FAA">
      <w:pPr>
        <w:spacing w:line="276" w:lineRule="auto"/>
        <w:outlineLvl w:val="0"/>
        <w:rPr>
          <w:rFonts w:ascii="Arial" w:hAnsi="Arial" w:cs="Arial"/>
          <w:b/>
          <w:bCs/>
          <w:sz w:val="22"/>
          <w:szCs w:val="22"/>
          <w:u w:val="single"/>
        </w:rPr>
      </w:pPr>
    </w:p>
    <w:p w14:paraId="0BF82F5A" w14:textId="4B3D4B7D" w:rsidR="00680420" w:rsidRDefault="00680420" w:rsidP="00125FAA">
      <w:pPr>
        <w:spacing w:line="276" w:lineRule="auto"/>
        <w:outlineLvl w:val="0"/>
        <w:rPr>
          <w:rFonts w:ascii="Arial" w:hAnsi="Arial" w:cs="Arial"/>
          <w:b/>
          <w:bCs/>
          <w:sz w:val="22"/>
          <w:szCs w:val="22"/>
          <w:u w:val="single"/>
        </w:rPr>
      </w:pPr>
    </w:p>
    <w:p w14:paraId="0985D24E" w14:textId="6DE1B048" w:rsidR="00680420" w:rsidRDefault="00680420" w:rsidP="00125FAA">
      <w:pPr>
        <w:spacing w:line="276" w:lineRule="auto"/>
        <w:outlineLvl w:val="0"/>
        <w:rPr>
          <w:rFonts w:ascii="Arial" w:hAnsi="Arial" w:cs="Arial"/>
          <w:b/>
          <w:bCs/>
          <w:sz w:val="22"/>
          <w:szCs w:val="22"/>
          <w:u w:val="single"/>
        </w:rPr>
      </w:pPr>
    </w:p>
    <w:p w14:paraId="0634B1F8" w14:textId="2E9C3BA8" w:rsidR="00680420" w:rsidRDefault="00680420" w:rsidP="00125FAA">
      <w:pPr>
        <w:spacing w:line="276" w:lineRule="auto"/>
        <w:outlineLvl w:val="0"/>
        <w:rPr>
          <w:rFonts w:ascii="Arial" w:hAnsi="Arial" w:cs="Arial"/>
          <w:b/>
          <w:bCs/>
          <w:sz w:val="22"/>
          <w:szCs w:val="22"/>
          <w:u w:val="single"/>
        </w:rPr>
      </w:pPr>
    </w:p>
    <w:p w14:paraId="3AA9573A" w14:textId="0D841295" w:rsidR="00680420" w:rsidRDefault="00680420" w:rsidP="00125FAA">
      <w:pPr>
        <w:spacing w:line="276" w:lineRule="auto"/>
        <w:outlineLvl w:val="0"/>
        <w:rPr>
          <w:rFonts w:ascii="Arial" w:hAnsi="Arial" w:cs="Arial"/>
          <w:b/>
          <w:bCs/>
          <w:sz w:val="22"/>
          <w:szCs w:val="22"/>
          <w:u w:val="single"/>
        </w:rPr>
      </w:pPr>
    </w:p>
    <w:p w14:paraId="1EC98EAF" w14:textId="35739E06" w:rsidR="00680420" w:rsidRDefault="00680420" w:rsidP="00125FAA">
      <w:pPr>
        <w:spacing w:line="276" w:lineRule="auto"/>
        <w:outlineLvl w:val="0"/>
        <w:rPr>
          <w:rFonts w:ascii="Arial" w:hAnsi="Arial" w:cs="Arial"/>
          <w:b/>
          <w:bCs/>
          <w:sz w:val="22"/>
          <w:szCs w:val="22"/>
          <w:u w:val="single"/>
        </w:rPr>
      </w:pPr>
    </w:p>
    <w:p w14:paraId="2F822CD7" w14:textId="2FFEF3B9" w:rsidR="00680420" w:rsidRDefault="00680420" w:rsidP="00125FAA">
      <w:pPr>
        <w:spacing w:line="276" w:lineRule="auto"/>
        <w:outlineLvl w:val="0"/>
        <w:rPr>
          <w:rFonts w:ascii="Arial" w:hAnsi="Arial" w:cs="Arial"/>
          <w:b/>
          <w:bCs/>
          <w:sz w:val="22"/>
          <w:szCs w:val="22"/>
          <w:u w:val="single"/>
        </w:rPr>
      </w:pPr>
    </w:p>
    <w:p w14:paraId="62D8BBD9" w14:textId="2FAB6427" w:rsidR="00680420" w:rsidRDefault="00680420" w:rsidP="00125FAA">
      <w:pPr>
        <w:spacing w:line="276" w:lineRule="auto"/>
        <w:outlineLvl w:val="0"/>
        <w:rPr>
          <w:rFonts w:ascii="Arial" w:hAnsi="Arial" w:cs="Arial"/>
          <w:b/>
          <w:bCs/>
          <w:sz w:val="22"/>
          <w:szCs w:val="22"/>
          <w:u w:val="single"/>
        </w:rPr>
      </w:pPr>
    </w:p>
    <w:p w14:paraId="5D2DEA5B" w14:textId="3B63AB7E" w:rsidR="00680420" w:rsidRDefault="00680420" w:rsidP="00125FAA">
      <w:pPr>
        <w:spacing w:line="276" w:lineRule="auto"/>
        <w:outlineLvl w:val="0"/>
        <w:rPr>
          <w:rFonts w:ascii="Arial" w:hAnsi="Arial" w:cs="Arial"/>
          <w:b/>
          <w:bCs/>
          <w:sz w:val="22"/>
          <w:szCs w:val="22"/>
          <w:u w:val="single"/>
        </w:rPr>
      </w:pPr>
    </w:p>
    <w:p w14:paraId="79B6E147" w14:textId="5383CFFB" w:rsidR="00930D2C" w:rsidRDefault="00930D2C" w:rsidP="00125FAA">
      <w:pPr>
        <w:spacing w:line="276" w:lineRule="auto"/>
        <w:outlineLvl w:val="0"/>
        <w:rPr>
          <w:rFonts w:ascii="Arial" w:hAnsi="Arial" w:cs="Arial"/>
          <w:b/>
          <w:bCs/>
          <w:sz w:val="22"/>
          <w:szCs w:val="22"/>
          <w:u w:val="single"/>
        </w:rPr>
      </w:pPr>
    </w:p>
    <w:p w14:paraId="02CEB305" w14:textId="4EB66A55" w:rsidR="00333D7F" w:rsidRDefault="00333D7F" w:rsidP="00125FAA">
      <w:pPr>
        <w:spacing w:line="276" w:lineRule="auto"/>
        <w:outlineLvl w:val="0"/>
        <w:rPr>
          <w:rFonts w:ascii="Arial" w:hAnsi="Arial" w:cs="Arial"/>
          <w:b/>
          <w:bCs/>
          <w:sz w:val="22"/>
          <w:szCs w:val="22"/>
          <w:u w:val="single"/>
        </w:rPr>
      </w:pPr>
    </w:p>
    <w:p w14:paraId="471A1C77" w14:textId="4FC2ED0D" w:rsidR="00333D7F" w:rsidRDefault="00333D7F" w:rsidP="00125FAA">
      <w:pPr>
        <w:spacing w:line="276" w:lineRule="auto"/>
        <w:outlineLvl w:val="0"/>
        <w:rPr>
          <w:rFonts w:ascii="Arial" w:hAnsi="Arial" w:cs="Arial"/>
          <w:b/>
          <w:bCs/>
          <w:sz w:val="22"/>
          <w:szCs w:val="22"/>
          <w:u w:val="single"/>
        </w:rPr>
      </w:pPr>
    </w:p>
    <w:p w14:paraId="040CF42D" w14:textId="00001DC5" w:rsidR="00333D7F" w:rsidRDefault="00333D7F" w:rsidP="00125FAA">
      <w:pPr>
        <w:spacing w:line="276" w:lineRule="auto"/>
        <w:outlineLvl w:val="0"/>
        <w:rPr>
          <w:rFonts w:ascii="Arial" w:hAnsi="Arial" w:cs="Arial"/>
          <w:b/>
          <w:bCs/>
          <w:sz w:val="22"/>
          <w:szCs w:val="22"/>
          <w:u w:val="single"/>
        </w:rPr>
      </w:pPr>
    </w:p>
    <w:p w14:paraId="1F82C39E" w14:textId="76974EF3" w:rsidR="00333D7F" w:rsidRDefault="00333D7F" w:rsidP="00125FAA">
      <w:pPr>
        <w:spacing w:line="276" w:lineRule="auto"/>
        <w:outlineLvl w:val="0"/>
        <w:rPr>
          <w:rFonts w:ascii="Arial" w:hAnsi="Arial" w:cs="Arial"/>
          <w:b/>
          <w:bCs/>
          <w:sz w:val="22"/>
          <w:szCs w:val="22"/>
          <w:u w:val="single"/>
        </w:rPr>
      </w:pPr>
    </w:p>
    <w:p w14:paraId="25BCC401" w14:textId="55B81A6D" w:rsidR="00333D7F" w:rsidRDefault="00333D7F" w:rsidP="00125FAA">
      <w:pPr>
        <w:spacing w:line="276" w:lineRule="auto"/>
        <w:outlineLvl w:val="0"/>
        <w:rPr>
          <w:rFonts w:ascii="Arial" w:hAnsi="Arial" w:cs="Arial"/>
          <w:b/>
          <w:bCs/>
          <w:sz w:val="22"/>
          <w:szCs w:val="22"/>
          <w:u w:val="single"/>
        </w:rPr>
      </w:pPr>
    </w:p>
    <w:p w14:paraId="12DAAD0E" w14:textId="6A2DA350" w:rsidR="00333D7F" w:rsidRDefault="00333D7F" w:rsidP="00125FAA">
      <w:pPr>
        <w:spacing w:line="276" w:lineRule="auto"/>
        <w:outlineLvl w:val="0"/>
        <w:rPr>
          <w:rFonts w:ascii="Arial" w:hAnsi="Arial" w:cs="Arial"/>
          <w:b/>
          <w:bCs/>
          <w:sz w:val="22"/>
          <w:szCs w:val="22"/>
          <w:u w:val="single"/>
        </w:rPr>
      </w:pPr>
    </w:p>
    <w:p w14:paraId="73DF1ADC" w14:textId="51167237" w:rsidR="00333D7F" w:rsidRDefault="00333D7F" w:rsidP="00125FAA">
      <w:pPr>
        <w:spacing w:line="276" w:lineRule="auto"/>
        <w:outlineLvl w:val="0"/>
        <w:rPr>
          <w:rFonts w:ascii="Arial" w:hAnsi="Arial" w:cs="Arial"/>
          <w:b/>
          <w:bCs/>
          <w:sz w:val="22"/>
          <w:szCs w:val="22"/>
          <w:u w:val="single"/>
        </w:rPr>
      </w:pPr>
    </w:p>
    <w:p w14:paraId="65289167" w14:textId="605F0C0F" w:rsidR="00333D7F" w:rsidRDefault="00333D7F" w:rsidP="00125FAA">
      <w:pPr>
        <w:spacing w:line="276" w:lineRule="auto"/>
        <w:outlineLvl w:val="0"/>
        <w:rPr>
          <w:rFonts w:ascii="Arial" w:hAnsi="Arial" w:cs="Arial"/>
          <w:b/>
          <w:bCs/>
          <w:sz w:val="22"/>
          <w:szCs w:val="22"/>
          <w:u w:val="single"/>
        </w:rPr>
      </w:pPr>
    </w:p>
    <w:p w14:paraId="395E8E04" w14:textId="7B7AFEE0" w:rsidR="00333D7F" w:rsidRDefault="00333D7F" w:rsidP="00125FAA">
      <w:pPr>
        <w:spacing w:line="276" w:lineRule="auto"/>
        <w:outlineLvl w:val="0"/>
        <w:rPr>
          <w:rFonts w:ascii="Arial" w:hAnsi="Arial" w:cs="Arial"/>
          <w:b/>
          <w:bCs/>
          <w:sz w:val="22"/>
          <w:szCs w:val="22"/>
          <w:u w:val="single"/>
        </w:rPr>
      </w:pPr>
    </w:p>
    <w:p w14:paraId="3890C5E5" w14:textId="2504B909" w:rsidR="00333D7F" w:rsidRDefault="00333D7F" w:rsidP="00125FAA">
      <w:pPr>
        <w:spacing w:line="276" w:lineRule="auto"/>
        <w:outlineLvl w:val="0"/>
        <w:rPr>
          <w:rFonts w:ascii="Arial" w:hAnsi="Arial" w:cs="Arial"/>
          <w:b/>
          <w:bCs/>
          <w:sz w:val="22"/>
          <w:szCs w:val="22"/>
          <w:u w:val="single"/>
        </w:rPr>
      </w:pPr>
    </w:p>
    <w:p w14:paraId="413B55C0" w14:textId="1C558B88" w:rsidR="00333D7F" w:rsidRDefault="00333D7F" w:rsidP="00125FAA">
      <w:pPr>
        <w:spacing w:line="276" w:lineRule="auto"/>
        <w:outlineLvl w:val="0"/>
        <w:rPr>
          <w:rFonts w:ascii="Arial" w:hAnsi="Arial" w:cs="Arial"/>
          <w:b/>
          <w:bCs/>
          <w:sz w:val="22"/>
          <w:szCs w:val="22"/>
          <w:u w:val="single"/>
        </w:rPr>
      </w:pPr>
    </w:p>
    <w:p w14:paraId="18D69FA6" w14:textId="7CB76277" w:rsidR="00333D7F" w:rsidRDefault="00333D7F" w:rsidP="00125FAA">
      <w:pPr>
        <w:spacing w:line="276" w:lineRule="auto"/>
        <w:outlineLvl w:val="0"/>
        <w:rPr>
          <w:rFonts w:ascii="Arial" w:hAnsi="Arial" w:cs="Arial"/>
          <w:b/>
          <w:bCs/>
          <w:sz w:val="22"/>
          <w:szCs w:val="22"/>
          <w:u w:val="single"/>
        </w:rPr>
      </w:pPr>
    </w:p>
    <w:p w14:paraId="22497428" w14:textId="09F448E4" w:rsidR="00333D7F" w:rsidRDefault="00333D7F" w:rsidP="00125FAA">
      <w:pPr>
        <w:spacing w:line="276" w:lineRule="auto"/>
        <w:outlineLvl w:val="0"/>
        <w:rPr>
          <w:rFonts w:ascii="Arial" w:hAnsi="Arial" w:cs="Arial"/>
          <w:b/>
          <w:bCs/>
          <w:sz w:val="22"/>
          <w:szCs w:val="22"/>
          <w:u w:val="single"/>
        </w:rPr>
      </w:pPr>
    </w:p>
    <w:p w14:paraId="7B9D06D3" w14:textId="521BCF1A" w:rsidR="006C315A" w:rsidRDefault="006C315A" w:rsidP="00125FAA">
      <w:pPr>
        <w:spacing w:line="276" w:lineRule="auto"/>
        <w:outlineLvl w:val="0"/>
        <w:rPr>
          <w:rFonts w:ascii="Arial" w:hAnsi="Arial" w:cs="Arial"/>
          <w:b/>
          <w:bCs/>
          <w:sz w:val="22"/>
          <w:szCs w:val="22"/>
          <w:u w:val="single"/>
        </w:rPr>
      </w:pPr>
    </w:p>
    <w:p w14:paraId="0FE4FB6E" w14:textId="5E8E5C69" w:rsidR="006C315A" w:rsidRDefault="006C315A" w:rsidP="00125FAA">
      <w:pPr>
        <w:spacing w:line="276" w:lineRule="auto"/>
        <w:outlineLvl w:val="0"/>
        <w:rPr>
          <w:rFonts w:ascii="Arial" w:hAnsi="Arial" w:cs="Arial"/>
          <w:b/>
          <w:bCs/>
          <w:sz w:val="22"/>
          <w:szCs w:val="22"/>
          <w:u w:val="single"/>
        </w:rPr>
      </w:pPr>
    </w:p>
    <w:p w14:paraId="167C23DB" w14:textId="337837C4" w:rsidR="006C315A" w:rsidRDefault="006C315A" w:rsidP="00125FAA">
      <w:pPr>
        <w:spacing w:line="276" w:lineRule="auto"/>
        <w:outlineLvl w:val="0"/>
        <w:rPr>
          <w:rFonts w:ascii="Arial" w:hAnsi="Arial" w:cs="Arial"/>
          <w:b/>
          <w:bCs/>
          <w:sz w:val="22"/>
          <w:szCs w:val="22"/>
          <w:u w:val="single"/>
        </w:rPr>
      </w:pPr>
    </w:p>
    <w:p w14:paraId="26001E51" w14:textId="77777777" w:rsidR="006C315A" w:rsidRDefault="006C315A" w:rsidP="00125FAA">
      <w:pPr>
        <w:spacing w:line="276" w:lineRule="auto"/>
        <w:outlineLvl w:val="0"/>
        <w:rPr>
          <w:rFonts w:ascii="Arial" w:hAnsi="Arial" w:cs="Arial"/>
          <w:b/>
          <w:bCs/>
          <w:sz w:val="22"/>
          <w:szCs w:val="22"/>
          <w:u w:val="single"/>
        </w:rPr>
      </w:pPr>
    </w:p>
    <w:p w14:paraId="507E30A0" w14:textId="77777777" w:rsidR="00F202C6" w:rsidRDefault="00F202C6"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lastRenderedPageBreak/>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2" w:name="_Hlk109682224"/>
      <w:r w:rsidRPr="00EA553F">
        <w:rPr>
          <w:rFonts w:ascii="Arial" w:hAnsi="Arial" w:cs="Arial"/>
          <w:sz w:val="22"/>
          <w:szCs w:val="22"/>
        </w:rPr>
        <w:t xml:space="preserve">w związku z art. 11o Ustawa z dnia 15 lutego 1992 r. o podatku dochodowym od osób prawnych </w:t>
      </w:r>
      <w:bookmarkEnd w:id="62"/>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bookmarkStart w:id="63" w:name="_Hlk109308871"/>
      <w:r w:rsidRPr="00EA553F">
        <w:rPr>
          <w:rFonts w:ascii="Arial" w:hAnsi="Arial" w:cs="Arial"/>
          <w:sz w:val="22"/>
          <w:szCs w:val="22"/>
        </w:rPr>
        <w:t>Wykonawca:</w:t>
      </w:r>
    </w:p>
    <w:p w14:paraId="1D86D4EA" w14:textId="39E11DBB"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bookmarkStart w:id="64"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3"/>
    <w:p w14:paraId="58A2D898" w14:textId="52D5B945" w:rsidR="00EA553F" w:rsidRPr="00EA553F" w:rsidRDefault="00EA553F" w:rsidP="00EA553F">
      <w:pPr>
        <w:widowControl/>
        <w:numPr>
          <w:ilvl w:val="0"/>
          <w:numId w:val="52"/>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rsidP="00EA553F">
      <w:pPr>
        <w:widowControl/>
        <w:numPr>
          <w:ilvl w:val="0"/>
          <w:numId w:val="52"/>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4"/>
    <w:p w14:paraId="394E70BA"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rsidP="00EA553F">
      <w:pPr>
        <w:widowControl/>
        <w:numPr>
          <w:ilvl w:val="0"/>
          <w:numId w:val="51"/>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7FB778DE"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lastRenderedPageBreak/>
        <w:t>SKMMU.086.</w:t>
      </w:r>
      <w:r w:rsidR="00EA553F">
        <w:rPr>
          <w:rStyle w:val="FontStyle48"/>
          <w:rFonts w:ascii="Arial" w:hAnsi="Arial" w:cs="Arial"/>
          <w:sz w:val="22"/>
          <w:szCs w:val="22"/>
        </w:rPr>
        <w:t>5</w:t>
      </w:r>
      <w:r w:rsidR="00FB76AC">
        <w:rPr>
          <w:rStyle w:val="FontStyle48"/>
          <w:rFonts w:ascii="Arial" w:hAnsi="Arial" w:cs="Arial"/>
          <w:sz w:val="22"/>
          <w:szCs w:val="22"/>
        </w:rPr>
        <w:t>5</w:t>
      </w:r>
      <w:r w:rsidR="00930D2C">
        <w:rPr>
          <w:rStyle w:val="FontStyle48"/>
          <w:rFonts w:ascii="Arial" w:hAnsi="Arial" w:cs="Arial"/>
          <w:sz w:val="22"/>
          <w:szCs w:val="22"/>
        </w:rPr>
        <w:t>a</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206D6476"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w rozumieniu art. 4 pkt 14 ustawy z dnia 16 lutego 2007r. o ochronie konkurencji</w:t>
      </w:r>
      <w:r w:rsidR="00333D7F">
        <w:rPr>
          <w:rFonts w:ascii="Arial" w:hAnsi="Arial" w:cs="Arial"/>
          <w:b/>
          <w:sz w:val="22"/>
          <w:szCs w:val="22"/>
        </w:rPr>
        <w:t xml:space="preserve"> </w:t>
      </w:r>
      <w:r w:rsidRPr="00125FAA">
        <w:rPr>
          <w:rFonts w:ascii="Arial" w:hAnsi="Arial" w:cs="Arial"/>
          <w:b/>
          <w:sz w:val="22"/>
          <w:szCs w:val="22"/>
        </w:rPr>
        <w:t xml:space="preserve">i konsumentów </w:t>
      </w:r>
      <w:bookmarkStart w:id="67" w:name="_Hlk64475488"/>
      <w:r w:rsidRPr="00125FAA">
        <w:rPr>
          <w:rFonts w:ascii="Arial" w:hAnsi="Arial" w:cs="Arial"/>
          <w:b/>
          <w:sz w:val="22"/>
          <w:szCs w:val="22"/>
        </w:rPr>
        <w:t>(tekst jedn. Dz. U. z 2021 r. poz. 275)</w:t>
      </w:r>
      <w:bookmarkEnd w:id="67"/>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6E9B2B1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00930D2C">
        <w:rPr>
          <w:rStyle w:val="FontStyle48"/>
          <w:rFonts w:ascii="Arial" w:hAnsi="Arial" w:cs="Arial"/>
          <w:sz w:val="22"/>
          <w:szCs w:val="22"/>
        </w:rPr>
        <w:t>a</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rsidP="00125FAA">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rsidP="00F02754">
      <w:pPr>
        <w:pStyle w:val="Akapitzlist"/>
        <w:numPr>
          <w:ilvl w:val="0"/>
          <w:numId w:val="22"/>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rsidP="00F02754">
      <w:pPr>
        <w:widowControl/>
        <w:numPr>
          <w:ilvl w:val="0"/>
          <w:numId w:val="22"/>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7BCDB9D"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68" w:name="_Hlk65785655"/>
    </w:p>
    <w:bookmarkEnd w:id="68"/>
    <w:p w14:paraId="599A45EE" w14:textId="4341C790"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6C315A">
      <w:pPr>
        <w:pStyle w:val="Tekstpodstawowywcity"/>
        <w:spacing w:after="0" w:line="276" w:lineRule="auto"/>
        <w:jc w:val="both"/>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38B9143B" w14:textId="67B9118E" w:rsidR="00973D17" w:rsidRPr="00125FAA" w:rsidRDefault="00973D17" w:rsidP="00452F5B">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lastRenderedPageBreak/>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4D91BBA0"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69"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69"/>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lastRenderedPageBreak/>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6AD7BA92"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3DAF9BDB"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rsidP="00125FAA">
      <w:pPr>
        <w:numPr>
          <w:ilvl w:val="0"/>
          <w:numId w:val="48"/>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3"/>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0EA7A835"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00930D2C">
        <w:rPr>
          <w:rStyle w:val="FontStyle48"/>
          <w:rFonts w:ascii="Arial" w:hAnsi="Arial" w:cs="Arial"/>
          <w:sz w:val="22"/>
          <w:szCs w:val="22"/>
        </w:rPr>
        <w:t>a</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4DD599C1" w:rsidR="00973D17"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167869A4" w14:textId="77777777" w:rsidR="00930D2C" w:rsidRPr="00125FAA" w:rsidRDefault="00930D2C" w:rsidP="00125FAA">
      <w:pPr>
        <w:spacing w:line="276" w:lineRule="auto"/>
        <w:outlineLvl w:val="0"/>
        <w:rPr>
          <w:rFonts w:ascii="Arial" w:hAnsi="Arial" w:cs="Arial"/>
          <w:b/>
          <w:bCs/>
          <w:sz w:val="22"/>
          <w:szCs w:val="22"/>
          <w:u w:val="single"/>
        </w:rPr>
      </w:pPr>
    </w:p>
    <w:p w14:paraId="02E2EBED" w14:textId="243D5C3D" w:rsidR="00E02A2C" w:rsidRDefault="00000000" w:rsidP="00125FAA">
      <w:pPr>
        <w:spacing w:line="276" w:lineRule="auto"/>
        <w:outlineLvl w:val="0"/>
      </w:pPr>
      <w:hyperlink r:id="rId54" w:history="1">
        <w:r w:rsidR="00E02A2C" w:rsidRPr="0080423A">
          <w:rPr>
            <w:rStyle w:val="Hipercze"/>
          </w:rPr>
          <w:t>https://miniportal.uzp.gov.pl/Postepowania/79ac7307-f3c9-40a9-9e45-aba9b0943723</w:t>
        </w:r>
      </w:hyperlink>
    </w:p>
    <w:p w14:paraId="14FDB70E" w14:textId="77777777" w:rsidR="00E02A2C" w:rsidRDefault="00E02A2C" w:rsidP="00125FAA">
      <w:pPr>
        <w:spacing w:line="276" w:lineRule="auto"/>
        <w:outlineLvl w:val="0"/>
      </w:pPr>
    </w:p>
    <w:p w14:paraId="05E9AFAC" w14:textId="610842F6"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0834811D" w14:textId="1429A197" w:rsidR="00CE10A7" w:rsidRDefault="00E02A2C" w:rsidP="00125FAA">
      <w:pPr>
        <w:spacing w:line="276" w:lineRule="auto"/>
        <w:rPr>
          <w:rFonts w:ascii="Arial" w:hAnsi="Arial" w:cs="Arial"/>
          <w:sz w:val="22"/>
          <w:szCs w:val="22"/>
        </w:rPr>
      </w:pPr>
      <w:r w:rsidRPr="00E02A2C">
        <w:rPr>
          <w:rFonts w:ascii="Arial" w:hAnsi="Arial" w:cs="Arial"/>
          <w:sz w:val="22"/>
          <w:szCs w:val="22"/>
        </w:rPr>
        <w:t>79ac7307-f3c9-40a9-9e45-aba9b0943723</w:t>
      </w: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4C10BCAF" w:rsidR="00CE10A7" w:rsidRDefault="00CE10A7" w:rsidP="00125FAA">
      <w:pPr>
        <w:spacing w:line="276" w:lineRule="auto"/>
        <w:rPr>
          <w:rFonts w:ascii="Arial" w:hAnsi="Arial" w:cs="Arial"/>
          <w:sz w:val="22"/>
          <w:szCs w:val="22"/>
        </w:rPr>
      </w:pPr>
    </w:p>
    <w:p w14:paraId="39236722" w14:textId="77777777" w:rsidR="00930D2C" w:rsidRDefault="00930D2C"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1FB3D956"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sidR="00930D2C">
        <w:rPr>
          <w:rFonts w:ascii="Arial" w:eastAsiaTheme="minorHAnsi" w:hAnsi="Arial" w:cs="Arial"/>
          <w:b/>
          <w:bCs/>
          <w:sz w:val="22"/>
          <w:szCs w:val="22"/>
          <w:lang w:eastAsia="en-US"/>
        </w:rPr>
        <w:t>a</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rsidP="00201D2E">
      <w:pPr>
        <w:widowControl/>
        <w:numPr>
          <w:ilvl w:val="0"/>
          <w:numId w:val="56"/>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rsidP="00201D2E">
      <w:pPr>
        <w:widowControl/>
        <w:numPr>
          <w:ilvl w:val="0"/>
          <w:numId w:val="57"/>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5"/>
      <w:footerReference w:type="even" r:id="rId56"/>
      <w:footerReference w:type="default" r:id="rId57"/>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ED7C" w14:textId="77777777" w:rsidR="00C84ED2" w:rsidRDefault="00C84ED2" w:rsidP="00973D17">
      <w:r>
        <w:separator/>
      </w:r>
    </w:p>
  </w:endnote>
  <w:endnote w:type="continuationSeparator" w:id="0">
    <w:p w14:paraId="71A1F9F7" w14:textId="77777777" w:rsidR="00C84ED2" w:rsidRDefault="00C84ED2"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71DE" w14:textId="77777777" w:rsidR="00C84ED2" w:rsidRDefault="00C84ED2" w:rsidP="00973D17">
      <w:r>
        <w:separator/>
      </w:r>
    </w:p>
  </w:footnote>
  <w:footnote w:type="continuationSeparator" w:id="0">
    <w:p w14:paraId="675707A5" w14:textId="77777777" w:rsidR="00C84ED2" w:rsidRDefault="00C84ED2"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5"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5"/>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6" w:name="_Hlk109316135"/>
      <w:r>
        <w:t>Wypełnić w razie wpisanie w punkcie 2 Oświadczenia, iż rzeczywistym właścicielem Wykonawcy nie jest Wykonawca. W przeciwnym przypadku wpisać „Nie dotyczy”.</w:t>
      </w:r>
      <w:bookmarkEnd w:id="66"/>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0"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1"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3"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4"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3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13715E9"/>
    <w:multiLevelType w:val="hybridMultilevel"/>
    <w:tmpl w:val="FFC25F50"/>
    <w:lvl w:ilvl="0" w:tplc="0D6E9B66">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4"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5"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7"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8"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0"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41"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D6A046A"/>
    <w:multiLevelType w:val="hybridMultilevel"/>
    <w:tmpl w:val="227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6"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0"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51"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3"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5"/>
  </w:num>
  <w:num w:numId="2" w16cid:durableId="815225200">
    <w:abstractNumId w:val="32"/>
  </w:num>
  <w:num w:numId="3" w16cid:durableId="863056909">
    <w:abstractNumId w:val="40"/>
  </w:num>
  <w:num w:numId="4" w16cid:durableId="1710914273">
    <w:abstractNumId w:val="37"/>
  </w:num>
  <w:num w:numId="5" w16cid:durableId="300965363">
    <w:abstractNumId w:val="45"/>
  </w:num>
  <w:num w:numId="6" w16cid:durableId="222833732">
    <w:abstractNumId w:val="14"/>
  </w:num>
  <w:num w:numId="7" w16cid:durableId="359939210">
    <w:abstractNumId w:val="3"/>
  </w:num>
  <w:num w:numId="8" w16cid:durableId="49236747">
    <w:abstractNumId w:val="55"/>
  </w:num>
  <w:num w:numId="9" w16cid:durableId="247468763">
    <w:abstractNumId w:val="28"/>
  </w:num>
  <w:num w:numId="10" w16cid:durableId="1784615175">
    <w:abstractNumId w:val="52"/>
  </w:num>
  <w:num w:numId="11" w16cid:durableId="1406217684">
    <w:abstractNumId w:val="57"/>
  </w:num>
  <w:num w:numId="12" w16cid:durableId="1164323037">
    <w:abstractNumId w:val="10"/>
  </w:num>
  <w:num w:numId="13" w16cid:durableId="1363356481">
    <w:abstractNumId w:val="50"/>
  </w:num>
  <w:num w:numId="14" w16cid:durableId="855997179">
    <w:abstractNumId w:val="29"/>
  </w:num>
  <w:num w:numId="15" w16cid:durableId="856770787">
    <w:abstractNumId w:val="20"/>
  </w:num>
  <w:num w:numId="16" w16cid:durableId="1032683219">
    <w:abstractNumId w:val="36"/>
  </w:num>
  <w:num w:numId="17" w16cid:durableId="107090000">
    <w:abstractNumId w:val="22"/>
  </w:num>
  <w:num w:numId="18" w16cid:durableId="627856028">
    <w:abstractNumId w:val="41"/>
  </w:num>
  <w:num w:numId="19" w16cid:durableId="165752137">
    <w:abstractNumId w:val="31"/>
  </w:num>
  <w:num w:numId="20" w16cid:durableId="2099061698">
    <w:abstractNumId w:val="38"/>
  </w:num>
  <w:num w:numId="21" w16cid:durableId="2109421481">
    <w:abstractNumId w:val="49"/>
  </w:num>
  <w:num w:numId="22" w16cid:durableId="1279214472">
    <w:abstractNumId w:val="21"/>
  </w:num>
  <w:num w:numId="23" w16cid:durableId="196625084">
    <w:abstractNumId w:val="11"/>
  </w:num>
  <w:num w:numId="24" w16cid:durableId="1639915246">
    <w:abstractNumId w:val="39"/>
  </w:num>
  <w:num w:numId="25" w16cid:durableId="209657321">
    <w:abstractNumId w:val="8"/>
  </w:num>
  <w:num w:numId="26" w16cid:durableId="1616868133">
    <w:abstractNumId w:val="13"/>
  </w:num>
  <w:num w:numId="27" w16cid:durableId="184708448">
    <w:abstractNumId w:val="27"/>
  </w:num>
  <w:num w:numId="28" w16cid:durableId="352074455">
    <w:abstractNumId w:val="43"/>
  </w:num>
  <w:num w:numId="29" w16cid:durableId="1225065429">
    <w:abstractNumId w:val="4"/>
  </w:num>
  <w:num w:numId="30" w16cid:durableId="1164509897">
    <w:abstractNumId w:val="9"/>
  </w:num>
  <w:num w:numId="31" w16cid:durableId="442842789">
    <w:abstractNumId w:val="17"/>
  </w:num>
  <w:num w:numId="32" w16cid:durableId="11879831">
    <w:abstractNumId w:val="1"/>
  </w:num>
  <w:num w:numId="33" w16cid:durableId="1132871599">
    <w:abstractNumId w:val="54"/>
  </w:num>
  <w:num w:numId="34" w16cid:durableId="660087411">
    <w:abstractNumId w:val="44"/>
  </w:num>
  <w:num w:numId="35" w16cid:durableId="1336807005">
    <w:abstractNumId w:val="56"/>
  </w:num>
  <w:num w:numId="36" w16cid:durableId="1866363264">
    <w:abstractNumId w:val="47"/>
  </w:num>
  <w:num w:numId="37" w16cid:durableId="892935259">
    <w:abstractNumId w:val="46"/>
  </w:num>
  <w:num w:numId="38" w16cid:durableId="2568365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048284">
    <w:abstractNumId w:val="34"/>
  </w:num>
  <w:num w:numId="40" w16cid:durableId="1877160261">
    <w:abstractNumId w:val="0"/>
  </w:num>
  <w:num w:numId="41" w16cid:durableId="211698763">
    <w:abstractNumId w:val="12"/>
  </w:num>
  <w:num w:numId="42" w16cid:durableId="467434539">
    <w:abstractNumId w:val="24"/>
  </w:num>
  <w:num w:numId="43" w16cid:durableId="225458194">
    <w:abstractNumId w:val="33"/>
  </w:num>
  <w:num w:numId="44" w16cid:durableId="1083991527">
    <w:abstractNumId w:val="26"/>
  </w:num>
  <w:num w:numId="45" w16cid:durableId="18928430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2276582">
    <w:abstractNumId w:val="5"/>
  </w:num>
  <w:num w:numId="47" w16cid:durableId="1401519144">
    <w:abstractNumId w:val="2"/>
  </w:num>
  <w:num w:numId="48" w16cid:durableId="947274750">
    <w:abstractNumId w:val="23"/>
  </w:num>
  <w:num w:numId="49" w16cid:durableId="752624620">
    <w:abstractNumId w:val="53"/>
  </w:num>
  <w:num w:numId="50" w16cid:durableId="1463302025">
    <w:abstractNumId w:val="7"/>
  </w:num>
  <w:num w:numId="51" w16cid:durableId="800734175">
    <w:abstractNumId w:val="16"/>
  </w:num>
  <w:num w:numId="52" w16cid:durableId="238560901">
    <w:abstractNumId w:val="25"/>
  </w:num>
  <w:num w:numId="53" w16cid:durableId="2120489688">
    <w:abstractNumId w:val="6"/>
  </w:num>
  <w:num w:numId="54" w16cid:durableId="406154548">
    <w:abstractNumId w:val="18"/>
  </w:num>
  <w:num w:numId="55" w16cid:durableId="496119358">
    <w:abstractNumId w:val="42"/>
  </w:num>
  <w:num w:numId="56" w16cid:durableId="415711590">
    <w:abstractNumId w:val="30"/>
  </w:num>
  <w:num w:numId="57" w16cid:durableId="726102200">
    <w:abstractNumId w:val="15"/>
  </w:num>
  <w:num w:numId="58" w16cid:durableId="1334381346">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12408"/>
    <w:rsid w:val="00012DD9"/>
    <w:rsid w:val="0002238D"/>
    <w:rsid w:val="00032F4F"/>
    <w:rsid w:val="00046B32"/>
    <w:rsid w:val="00070C57"/>
    <w:rsid w:val="00082195"/>
    <w:rsid w:val="000911A4"/>
    <w:rsid w:val="000A3E41"/>
    <w:rsid w:val="000A3F9F"/>
    <w:rsid w:val="000C03CE"/>
    <w:rsid w:val="000D0364"/>
    <w:rsid w:val="000D77B4"/>
    <w:rsid w:val="000F1B1F"/>
    <w:rsid w:val="000F240A"/>
    <w:rsid w:val="001013A8"/>
    <w:rsid w:val="001251D9"/>
    <w:rsid w:val="00125FAA"/>
    <w:rsid w:val="00134CB1"/>
    <w:rsid w:val="00145E09"/>
    <w:rsid w:val="001474F9"/>
    <w:rsid w:val="0017155E"/>
    <w:rsid w:val="001A2271"/>
    <w:rsid w:val="001B0EC8"/>
    <w:rsid w:val="001D256A"/>
    <w:rsid w:val="001D39A4"/>
    <w:rsid w:val="001D46EA"/>
    <w:rsid w:val="001E2194"/>
    <w:rsid w:val="001F254E"/>
    <w:rsid w:val="001F44DD"/>
    <w:rsid w:val="00201D2E"/>
    <w:rsid w:val="0020649B"/>
    <w:rsid w:val="0020730D"/>
    <w:rsid w:val="00212C5F"/>
    <w:rsid w:val="00220454"/>
    <w:rsid w:val="0022642D"/>
    <w:rsid w:val="00235895"/>
    <w:rsid w:val="002463CF"/>
    <w:rsid w:val="002601D5"/>
    <w:rsid w:val="00266749"/>
    <w:rsid w:val="00287803"/>
    <w:rsid w:val="002B2442"/>
    <w:rsid w:val="002B26EB"/>
    <w:rsid w:val="002B7AA6"/>
    <w:rsid w:val="002E2D3E"/>
    <w:rsid w:val="00302434"/>
    <w:rsid w:val="0030657D"/>
    <w:rsid w:val="0031155D"/>
    <w:rsid w:val="00315E43"/>
    <w:rsid w:val="00333D7F"/>
    <w:rsid w:val="00334DEE"/>
    <w:rsid w:val="0035135E"/>
    <w:rsid w:val="003573B3"/>
    <w:rsid w:val="00366743"/>
    <w:rsid w:val="00390186"/>
    <w:rsid w:val="003955AC"/>
    <w:rsid w:val="003A0FB4"/>
    <w:rsid w:val="003A6034"/>
    <w:rsid w:val="003B1121"/>
    <w:rsid w:val="003B1870"/>
    <w:rsid w:val="003F27E9"/>
    <w:rsid w:val="0040283E"/>
    <w:rsid w:val="00413509"/>
    <w:rsid w:val="004241A4"/>
    <w:rsid w:val="0042754F"/>
    <w:rsid w:val="00431052"/>
    <w:rsid w:val="00452F5B"/>
    <w:rsid w:val="004876D8"/>
    <w:rsid w:val="004A1022"/>
    <w:rsid w:val="004A2943"/>
    <w:rsid w:val="004A4A75"/>
    <w:rsid w:val="004A6E97"/>
    <w:rsid w:val="004B7DF6"/>
    <w:rsid w:val="004C3CD7"/>
    <w:rsid w:val="004D59D9"/>
    <w:rsid w:val="00502AE9"/>
    <w:rsid w:val="00510B25"/>
    <w:rsid w:val="0052168B"/>
    <w:rsid w:val="00541B15"/>
    <w:rsid w:val="00550CC1"/>
    <w:rsid w:val="00557F28"/>
    <w:rsid w:val="0056216D"/>
    <w:rsid w:val="0058375E"/>
    <w:rsid w:val="005A6B7C"/>
    <w:rsid w:val="005C4AA3"/>
    <w:rsid w:val="005C6972"/>
    <w:rsid w:val="005E4B10"/>
    <w:rsid w:val="005E51E1"/>
    <w:rsid w:val="005E7BA6"/>
    <w:rsid w:val="005F5AE1"/>
    <w:rsid w:val="005F5E65"/>
    <w:rsid w:val="006460C7"/>
    <w:rsid w:val="006542C9"/>
    <w:rsid w:val="0066019B"/>
    <w:rsid w:val="00661BB9"/>
    <w:rsid w:val="006659D1"/>
    <w:rsid w:val="00666E74"/>
    <w:rsid w:val="00680420"/>
    <w:rsid w:val="0068291C"/>
    <w:rsid w:val="00691741"/>
    <w:rsid w:val="00692313"/>
    <w:rsid w:val="00694FE3"/>
    <w:rsid w:val="006C315A"/>
    <w:rsid w:val="006F5C1F"/>
    <w:rsid w:val="00702138"/>
    <w:rsid w:val="00706C2E"/>
    <w:rsid w:val="007077B9"/>
    <w:rsid w:val="007177B3"/>
    <w:rsid w:val="00724E04"/>
    <w:rsid w:val="00741B85"/>
    <w:rsid w:val="00747902"/>
    <w:rsid w:val="00761E2A"/>
    <w:rsid w:val="00764CE0"/>
    <w:rsid w:val="00767193"/>
    <w:rsid w:val="00783BDA"/>
    <w:rsid w:val="00786E13"/>
    <w:rsid w:val="00792372"/>
    <w:rsid w:val="007A77C4"/>
    <w:rsid w:val="007B0E4C"/>
    <w:rsid w:val="007C2CB3"/>
    <w:rsid w:val="007E6A51"/>
    <w:rsid w:val="00803116"/>
    <w:rsid w:val="00811BE7"/>
    <w:rsid w:val="008134F1"/>
    <w:rsid w:val="00813D55"/>
    <w:rsid w:val="00822678"/>
    <w:rsid w:val="008301AA"/>
    <w:rsid w:val="00831EC9"/>
    <w:rsid w:val="00836398"/>
    <w:rsid w:val="00841E24"/>
    <w:rsid w:val="00843529"/>
    <w:rsid w:val="00851FF2"/>
    <w:rsid w:val="00866831"/>
    <w:rsid w:val="00867DE6"/>
    <w:rsid w:val="00895F36"/>
    <w:rsid w:val="008B12B2"/>
    <w:rsid w:val="008B629D"/>
    <w:rsid w:val="008D4CE8"/>
    <w:rsid w:val="009015A6"/>
    <w:rsid w:val="0090331B"/>
    <w:rsid w:val="00930D2C"/>
    <w:rsid w:val="00936A90"/>
    <w:rsid w:val="00943CAC"/>
    <w:rsid w:val="0095501B"/>
    <w:rsid w:val="009613B8"/>
    <w:rsid w:val="00973D17"/>
    <w:rsid w:val="009951A5"/>
    <w:rsid w:val="009A5350"/>
    <w:rsid w:val="009B379E"/>
    <w:rsid w:val="009C572A"/>
    <w:rsid w:val="009D54B4"/>
    <w:rsid w:val="009D7AF9"/>
    <w:rsid w:val="009F71E9"/>
    <w:rsid w:val="00A2181D"/>
    <w:rsid w:val="00A22301"/>
    <w:rsid w:val="00A65C6F"/>
    <w:rsid w:val="00A7606D"/>
    <w:rsid w:val="00A76FD0"/>
    <w:rsid w:val="00AC740F"/>
    <w:rsid w:val="00AC7C86"/>
    <w:rsid w:val="00AD0C7E"/>
    <w:rsid w:val="00AE4C93"/>
    <w:rsid w:val="00AF544E"/>
    <w:rsid w:val="00B020DE"/>
    <w:rsid w:val="00B03F40"/>
    <w:rsid w:val="00B07355"/>
    <w:rsid w:val="00B21C2A"/>
    <w:rsid w:val="00B223F7"/>
    <w:rsid w:val="00B453DE"/>
    <w:rsid w:val="00B63B89"/>
    <w:rsid w:val="00B67F13"/>
    <w:rsid w:val="00B825AD"/>
    <w:rsid w:val="00BA400B"/>
    <w:rsid w:val="00BD25B7"/>
    <w:rsid w:val="00BE726F"/>
    <w:rsid w:val="00C149A8"/>
    <w:rsid w:val="00C177E4"/>
    <w:rsid w:val="00C31460"/>
    <w:rsid w:val="00C46135"/>
    <w:rsid w:val="00C52053"/>
    <w:rsid w:val="00C81D5C"/>
    <w:rsid w:val="00C84ED2"/>
    <w:rsid w:val="00C96A40"/>
    <w:rsid w:val="00CA766C"/>
    <w:rsid w:val="00CB3B6B"/>
    <w:rsid w:val="00CC2DE8"/>
    <w:rsid w:val="00CC3229"/>
    <w:rsid w:val="00CD23E9"/>
    <w:rsid w:val="00CD543E"/>
    <w:rsid w:val="00CE10A7"/>
    <w:rsid w:val="00CF1F18"/>
    <w:rsid w:val="00D23CF2"/>
    <w:rsid w:val="00D2775D"/>
    <w:rsid w:val="00D30E18"/>
    <w:rsid w:val="00D40148"/>
    <w:rsid w:val="00D50006"/>
    <w:rsid w:val="00D549A6"/>
    <w:rsid w:val="00D565B5"/>
    <w:rsid w:val="00D67560"/>
    <w:rsid w:val="00D727A7"/>
    <w:rsid w:val="00D74C62"/>
    <w:rsid w:val="00D959F5"/>
    <w:rsid w:val="00DB0C08"/>
    <w:rsid w:val="00DC0094"/>
    <w:rsid w:val="00DD447C"/>
    <w:rsid w:val="00DD6C70"/>
    <w:rsid w:val="00DE74FD"/>
    <w:rsid w:val="00E02A2C"/>
    <w:rsid w:val="00E1455C"/>
    <w:rsid w:val="00E209B1"/>
    <w:rsid w:val="00E31027"/>
    <w:rsid w:val="00E360CC"/>
    <w:rsid w:val="00E43BDF"/>
    <w:rsid w:val="00E55B59"/>
    <w:rsid w:val="00E600AA"/>
    <w:rsid w:val="00E6753F"/>
    <w:rsid w:val="00E76F1C"/>
    <w:rsid w:val="00E85C25"/>
    <w:rsid w:val="00E968E6"/>
    <w:rsid w:val="00E97A7B"/>
    <w:rsid w:val="00EA553F"/>
    <w:rsid w:val="00ED2BF2"/>
    <w:rsid w:val="00EE6730"/>
    <w:rsid w:val="00EE776C"/>
    <w:rsid w:val="00F02754"/>
    <w:rsid w:val="00F03569"/>
    <w:rsid w:val="00F202C6"/>
    <w:rsid w:val="00F24633"/>
    <w:rsid w:val="00F42977"/>
    <w:rsid w:val="00F4550A"/>
    <w:rsid w:val="00F543C9"/>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openxmlformats.org/officeDocument/2006/relationships/hyperlink" Target="https://miniportal.uzp.gov.pl/Postepowania/79ac7307-f3c9-40a9-9e45-aba9b09437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footer" Target="footer2.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23897</Words>
  <Characters>143388</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2</cp:revision>
  <cp:lastPrinted>2022-12-05T14:02:00Z</cp:lastPrinted>
  <dcterms:created xsi:type="dcterms:W3CDTF">2022-12-07T13:38:00Z</dcterms:created>
  <dcterms:modified xsi:type="dcterms:W3CDTF">2022-12-07T13:38:00Z</dcterms:modified>
</cp:coreProperties>
</file>